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center"/>
        <w:rPr>
          <w:rFonts w:ascii="方正小标宋简体" w:eastAsia="方正小标宋简体" w:cs="宋体"/>
          <w:kern w:val="0"/>
          <w:sz w:val="44"/>
          <w:szCs w:val="44"/>
        </w:rPr>
      </w:pPr>
      <w:r>
        <w:rPr>
          <w:rFonts w:hint="eastAsia" w:ascii="方正小标宋简体" w:hAnsi="宋体" w:eastAsia="方正小标宋简体" w:cs="宋体"/>
          <w:bCs/>
          <w:kern w:val="0"/>
          <w:sz w:val="44"/>
          <w:szCs w:val="44"/>
          <w:lang w:eastAsia="zh-CN"/>
        </w:rPr>
        <w:t>谢家集区</w:t>
      </w:r>
      <w:r>
        <w:rPr>
          <w:rFonts w:hint="eastAsia" w:ascii="方正小标宋简体" w:hAnsi="宋体" w:eastAsia="方正小标宋简体" w:cs="宋体"/>
          <w:bCs/>
          <w:kern w:val="0"/>
          <w:sz w:val="44"/>
          <w:szCs w:val="44"/>
          <w:lang w:val="en-US" w:eastAsia="zh-CN"/>
        </w:rPr>
        <w:t>2019年</w:t>
      </w:r>
      <w:r>
        <w:rPr>
          <w:rFonts w:hint="eastAsia" w:ascii="方正小标宋简体" w:hAnsi="宋体" w:eastAsia="方正小标宋简体" w:cs="宋体"/>
          <w:bCs/>
          <w:kern w:val="0"/>
          <w:sz w:val="44"/>
          <w:szCs w:val="44"/>
        </w:rPr>
        <w:t>政府信息公开年度报告</w:t>
      </w:r>
    </w:p>
    <w:p>
      <w:pPr>
        <w:widowControl/>
        <w:spacing w:line="578" w:lineRule="exact"/>
        <w:ind w:firstLine="480"/>
        <w:rPr>
          <w:rFonts w:ascii="宋体" w:cs="宋体"/>
          <w:kern w:val="0"/>
          <w:sz w:val="2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i w:val="0"/>
          <w:caps w:val="0"/>
          <w:color w:val="333333"/>
          <w:spacing w:val="0"/>
          <w:sz w:val="32"/>
          <w:szCs w:val="32"/>
          <w:shd w:val="clear" w:fill="FFFFFF"/>
        </w:rPr>
        <w:t>本年度报告是根据《中华人民共和国政府信息公开条例》要求，由谢家集区人民政府政务公开办公室编制。全文包括概述、主动公开政府信息情况、依申请公开政府信息情况、政府信息公开复议和诉讼情况、存在的主要问题和改进措施。本年度报告中所列数据的统计期限自201</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年1月1日起至201</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年12月31日止。本年度报告的电子版可在淮南市谢家集区人民政府信息公开网（http://www.xiejiaji.gov.cn/）下载。如对本报告有任何疑问，请与谢家集区政府办公室联系（地址：淮南市谢家集区人民政府二楼210，电话：5696167，邮编：232000）。</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Cs/>
          <w:kern w:val="0"/>
          <w:sz w:val="32"/>
          <w:szCs w:val="32"/>
        </w:rPr>
        <w:t>总体情况</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主动公开情况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2019年，</w:t>
      </w:r>
      <w:r>
        <w:rPr>
          <w:rFonts w:hint="eastAsia" w:ascii="仿宋_GB2312" w:hAnsi="仿宋_GB2312" w:eastAsia="仿宋_GB2312" w:cs="仿宋_GB2312"/>
          <w:i w:val="0"/>
          <w:caps w:val="0"/>
          <w:color w:val="333333"/>
          <w:spacing w:val="0"/>
          <w:sz w:val="32"/>
          <w:szCs w:val="32"/>
          <w:shd w:val="clear" w:fill="FFFFFF"/>
          <w:lang w:eastAsia="zh-CN"/>
        </w:rPr>
        <w:t>谢家集</w:t>
      </w:r>
      <w:r>
        <w:rPr>
          <w:rFonts w:hint="eastAsia" w:ascii="仿宋_GB2312" w:hAnsi="仿宋_GB2312" w:eastAsia="仿宋_GB2312" w:cs="仿宋_GB2312"/>
          <w:i w:val="0"/>
          <w:caps w:val="0"/>
          <w:color w:val="333333"/>
          <w:spacing w:val="0"/>
          <w:sz w:val="32"/>
          <w:szCs w:val="32"/>
          <w:shd w:val="clear" w:fill="FFFFFF"/>
        </w:rPr>
        <w:t>区认真贯彻落实新修订的《政府信息公开条例》，加大政府信息公开力度，积极回应人民群众对于政府信息公开的需求，坚持公开为常态、不公开为例外，不断完善依申请公开程序，不断强化便民服务要求，公开质量和效果得到显著提升。截至</w:t>
      </w:r>
      <w:r>
        <w:rPr>
          <w:rFonts w:hint="eastAsia" w:ascii="仿宋_GB2312" w:hAnsi="仿宋_GB2312" w:eastAsia="仿宋_GB2312" w:cs="仿宋_GB2312"/>
          <w:i w:val="0"/>
          <w:caps w:val="0"/>
          <w:color w:val="333333"/>
          <w:spacing w:val="0"/>
          <w:sz w:val="32"/>
          <w:szCs w:val="32"/>
          <w:shd w:val="clear" w:fill="FFFFFF"/>
          <w:lang w:val="en-US" w:eastAsia="zh-CN"/>
        </w:rPr>
        <w:t>2019年</w:t>
      </w:r>
      <w:r>
        <w:rPr>
          <w:rFonts w:hint="eastAsia" w:ascii="仿宋_GB2312" w:hAnsi="仿宋_GB2312" w:eastAsia="仿宋_GB2312" w:cs="仿宋_GB2312"/>
          <w:i w:val="0"/>
          <w:caps w:val="0"/>
          <w:color w:val="333333"/>
          <w:spacing w:val="0"/>
          <w:sz w:val="32"/>
          <w:szCs w:val="32"/>
          <w:shd w:val="clear" w:fill="FFFFFF"/>
        </w:rPr>
        <w:t>12月31日，新增主动公开政府信息</w:t>
      </w:r>
      <w:r>
        <w:rPr>
          <w:rFonts w:hint="eastAsia" w:ascii="仿宋_GB2312" w:hAnsi="仿宋_GB2312" w:eastAsia="仿宋_GB2312" w:cs="仿宋_GB2312"/>
          <w:i w:val="0"/>
          <w:caps w:val="0"/>
          <w:color w:val="333333"/>
          <w:spacing w:val="0"/>
          <w:sz w:val="32"/>
          <w:szCs w:val="32"/>
          <w:shd w:val="clear" w:fill="FFFFFF"/>
          <w:lang w:val="en-US" w:eastAsia="zh-CN"/>
        </w:rPr>
        <w:t>1601</w:t>
      </w:r>
      <w:r>
        <w:rPr>
          <w:rFonts w:hint="eastAsia" w:ascii="仿宋_GB2312" w:hAnsi="仿宋_GB2312" w:eastAsia="仿宋_GB2312" w:cs="仿宋_GB2312"/>
          <w:i w:val="0"/>
          <w:caps w:val="0"/>
          <w:color w:val="333333"/>
          <w:spacing w:val="0"/>
          <w:sz w:val="32"/>
          <w:szCs w:val="32"/>
          <w:shd w:val="clear" w:fill="FFFFFF"/>
        </w:rPr>
        <w:t>条，其中包括：</w:t>
      </w:r>
      <w:r>
        <w:rPr>
          <w:rFonts w:hint="eastAsia" w:ascii="仿宋_GB2312" w:hAnsi="仿宋_GB2312" w:eastAsia="仿宋_GB2312" w:cs="仿宋_GB2312"/>
          <w:i w:val="0"/>
          <w:caps w:val="0"/>
          <w:color w:val="333333"/>
          <w:spacing w:val="0"/>
          <w:sz w:val="32"/>
          <w:szCs w:val="32"/>
          <w:shd w:val="clear" w:fill="FFFFFF"/>
          <w:lang w:eastAsia="zh-CN"/>
        </w:rPr>
        <w:t>政策法规</w:t>
      </w:r>
      <w:r>
        <w:rPr>
          <w:rFonts w:hint="eastAsia" w:ascii="仿宋_GB2312" w:hAnsi="仿宋_GB2312" w:eastAsia="仿宋_GB2312" w:cs="仿宋_GB2312"/>
          <w:i w:val="0"/>
          <w:caps w:val="0"/>
          <w:color w:val="333333"/>
          <w:spacing w:val="0"/>
          <w:sz w:val="32"/>
          <w:szCs w:val="32"/>
          <w:shd w:val="clear" w:fill="FFFFFF"/>
          <w:lang w:val="en-US" w:eastAsia="zh-CN"/>
        </w:rPr>
        <w:t>148</w:t>
      </w:r>
      <w:r>
        <w:rPr>
          <w:rFonts w:hint="eastAsia" w:ascii="仿宋_GB2312" w:hAnsi="仿宋_GB2312" w:eastAsia="仿宋_GB2312" w:cs="仿宋_GB2312"/>
          <w:i w:val="0"/>
          <w:caps w:val="0"/>
          <w:color w:val="333333"/>
          <w:spacing w:val="0"/>
          <w:sz w:val="32"/>
          <w:szCs w:val="32"/>
          <w:shd w:val="clear" w:fill="FFFFFF"/>
        </w:rPr>
        <w:t>条，政策解读</w:t>
      </w:r>
      <w:r>
        <w:rPr>
          <w:rFonts w:hint="eastAsia" w:ascii="仿宋_GB2312" w:hAnsi="仿宋_GB2312" w:eastAsia="仿宋_GB2312" w:cs="仿宋_GB2312"/>
          <w:i w:val="0"/>
          <w:caps w:val="0"/>
          <w:color w:val="333333"/>
          <w:spacing w:val="0"/>
          <w:sz w:val="32"/>
          <w:szCs w:val="32"/>
          <w:shd w:val="clear" w:fill="FFFFFF"/>
          <w:lang w:val="en-US" w:eastAsia="zh-CN"/>
        </w:rPr>
        <w:t>46</w:t>
      </w:r>
      <w:r>
        <w:rPr>
          <w:rFonts w:hint="eastAsia" w:ascii="仿宋_GB2312" w:hAnsi="仿宋_GB2312" w:eastAsia="仿宋_GB2312" w:cs="仿宋_GB2312"/>
          <w:i w:val="0"/>
          <w:caps w:val="0"/>
          <w:color w:val="333333"/>
          <w:spacing w:val="0"/>
          <w:sz w:val="32"/>
          <w:szCs w:val="32"/>
          <w:shd w:val="clear" w:fill="FFFFFF"/>
        </w:rPr>
        <w:t>条，重大决策预公开</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eastAsia" w:ascii="仿宋_GB2312" w:hAnsi="仿宋_GB2312" w:eastAsia="仿宋_GB2312" w:cs="仿宋_GB2312"/>
          <w:i w:val="0"/>
          <w:caps w:val="0"/>
          <w:color w:val="333333"/>
          <w:spacing w:val="0"/>
          <w:sz w:val="32"/>
          <w:szCs w:val="32"/>
          <w:shd w:val="clear" w:fill="FFFFFF"/>
        </w:rPr>
        <w:t>条，建议提案办理</w:t>
      </w:r>
      <w:r>
        <w:rPr>
          <w:rFonts w:hint="eastAsia" w:ascii="仿宋_GB2312" w:hAnsi="仿宋_GB2312" w:eastAsia="仿宋_GB2312" w:cs="仿宋_GB2312"/>
          <w:i w:val="0"/>
          <w:caps w:val="0"/>
          <w:color w:val="333333"/>
          <w:spacing w:val="0"/>
          <w:sz w:val="32"/>
          <w:szCs w:val="32"/>
          <w:shd w:val="clear" w:fill="FFFFFF"/>
          <w:lang w:val="en-US" w:eastAsia="zh-CN"/>
        </w:rPr>
        <w:t>13</w:t>
      </w:r>
      <w:r>
        <w:rPr>
          <w:rFonts w:hint="eastAsia" w:ascii="仿宋_GB2312" w:hAnsi="仿宋_GB2312" w:eastAsia="仿宋_GB2312" w:cs="仿宋_GB2312"/>
          <w:i w:val="0"/>
          <w:caps w:val="0"/>
          <w:color w:val="333333"/>
          <w:spacing w:val="0"/>
          <w:sz w:val="32"/>
          <w:szCs w:val="32"/>
          <w:shd w:val="clear" w:fill="FFFFFF"/>
        </w:rPr>
        <w:t>条，机构领导</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rPr>
        <w:t>条，机构设置 </w:t>
      </w:r>
      <w:r>
        <w:rPr>
          <w:rFonts w:hint="eastAsia" w:ascii="仿宋_GB2312" w:hAnsi="仿宋_GB2312" w:eastAsia="仿宋_GB2312" w:cs="仿宋_GB2312"/>
          <w:i w:val="0"/>
          <w:caps w:val="0"/>
          <w:color w:val="333333"/>
          <w:spacing w:val="0"/>
          <w:sz w:val="32"/>
          <w:szCs w:val="32"/>
          <w:shd w:val="clear" w:fill="FFFFFF"/>
          <w:lang w:val="en-US" w:eastAsia="zh-CN"/>
        </w:rPr>
        <w:t>15</w:t>
      </w:r>
      <w:r>
        <w:rPr>
          <w:rFonts w:hint="eastAsia" w:ascii="仿宋_GB2312" w:hAnsi="仿宋_GB2312" w:eastAsia="仿宋_GB2312" w:cs="仿宋_GB2312"/>
          <w:i w:val="0"/>
          <w:caps w:val="0"/>
          <w:color w:val="333333"/>
          <w:spacing w:val="0"/>
          <w:sz w:val="32"/>
          <w:szCs w:val="32"/>
          <w:shd w:val="clear" w:fill="FFFFFF"/>
        </w:rPr>
        <w:t>条，人事信息</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条，财政资金</w:t>
      </w:r>
      <w:r>
        <w:rPr>
          <w:rFonts w:hint="eastAsia" w:ascii="仿宋_GB2312" w:hAnsi="仿宋_GB2312" w:eastAsia="仿宋_GB2312" w:cs="仿宋_GB2312"/>
          <w:i w:val="0"/>
          <w:caps w:val="0"/>
          <w:color w:val="333333"/>
          <w:spacing w:val="0"/>
          <w:sz w:val="32"/>
          <w:szCs w:val="32"/>
          <w:shd w:val="clear" w:fill="FFFFFF"/>
          <w:lang w:val="en-US" w:eastAsia="zh-CN"/>
        </w:rPr>
        <w:t>34</w:t>
      </w:r>
      <w:r>
        <w:rPr>
          <w:rFonts w:hint="eastAsia" w:ascii="仿宋_GB2312" w:hAnsi="仿宋_GB2312" w:eastAsia="仿宋_GB2312" w:cs="仿宋_GB2312"/>
          <w:i w:val="0"/>
          <w:caps w:val="0"/>
          <w:color w:val="333333"/>
          <w:spacing w:val="0"/>
          <w:sz w:val="32"/>
          <w:szCs w:val="32"/>
          <w:shd w:val="clear" w:fill="FFFFFF"/>
        </w:rPr>
        <w:t>条，应急管理</w:t>
      </w:r>
      <w:r>
        <w:rPr>
          <w:rFonts w:hint="eastAsia" w:ascii="仿宋_GB2312" w:hAnsi="仿宋_GB2312" w:eastAsia="仿宋_GB2312" w:cs="仿宋_GB2312"/>
          <w:i w:val="0"/>
          <w:caps w:val="0"/>
          <w:color w:val="333333"/>
          <w:spacing w:val="0"/>
          <w:sz w:val="32"/>
          <w:szCs w:val="32"/>
          <w:shd w:val="clear" w:fill="FFFFFF"/>
          <w:lang w:val="en-US" w:eastAsia="zh-CN"/>
        </w:rPr>
        <w:t>18</w:t>
      </w:r>
      <w:r>
        <w:rPr>
          <w:rFonts w:hint="eastAsia" w:ascii="仿宋_GB2312" w:hAnsi="仿宋_GB2312" w:eastAsia="仿宋_GB2312" w:cs="仿宋_GB2312"/>
          <w:i w:val="0"/>
          <w:caps w:val="0"/>
          <w:color w:val="333333"/>
          <w:spacing w:val="0"/>
          <w:sz w:val="32"/>
          <w:szCs w:val="32"/>
          <w:shd w:val="clear" w:fill="FFFFFF"/>
        </w:rPr>
        <w:t>条，权责清单和动态调整情况 </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条，公共服务清单和中介服务清单</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条，放管服改革</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条，新闻发布18条，回应关切</w:t>
      </w:r>
      <w:r>
        <w:rPr>
          <w:rFonts w:hint="eastAsia" w:ascii="仿宋_GB2312" w:hAnsi="仿宋_GB2312" w:eastAsia="仿宋_GB2312" w:cs="仿宋_GB2312"/>
          <w:i w:val="0"/>
          <w:caps w:val="0"/>
          <w:color w:val="333333"/>
          <w:spacing w:val="0"/>
          <w:sz w:val="32"/>
          <w:szCs w:val="32"/>
          <w:shd w:val="clear" w:fill="FFFFFF"/>
          <w:lang w:val="en-US" w:eastAsia="zh-CN"/>
        </w:rPr>
        <w:t>18</w:t>
      </w:r>
      <w:r>
        <w:rPr>
          <w:rFonts w:hint="eastAsia" w:ascii="仿宋_GB2312" w:hAnsi="仿宋_GB2312" w:eastAsia="仿宋_GB2312" w:cs="仿宋_GB2312"/>
          <w:i w:val="0"/>
          <w:caps w:val="0"/>
          <w:color w:val="333333"/>
          <w:spacing w:val="0"/>
          <w:sz w:val="32"/>
          <w:szCs w:val="32"/>
          <w:shd w:val="clear" w:fill="FFFFFF"/>
        </w:rPr>
        <w:t>条，监督保障 </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9条</w:t>
      </w:r>
      <w:r>
        <w:rPr>
          <w:rFonts w:hint="eastAsia" w:ascii="仿宋_GB2312" w:hAnsi="仿宋_GB2312" w:eastAsia="仿宋_GB2312" w:cs="仿宋_GB2312"/>
          <w:i w:val="0"/>
          <w:caps w:val="0"/>
          <w:color w:val="333333"/>
          <w:spacing w:val="0"/>
          <w:sz w:val="32"/>
          <w:szCs w:val="32"/>
          <w:shd w:val="clear" w:fill="FFFFFF"/>
          <w:lang w:eastAsia="zh-CN"/>
        </w:rPr>
        <w:t>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进一步完善申请的受理、审查、处理、答复程序，通过“线上线下”拓宽受理渠道，答复申请坚持依法有据、严谨规范、慎重稳妥，切实保障公众知情权，积极化解社会矛盾。全年，受理依申请公开</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rPr>
        <w:t>件，予以公开</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rPr>
        <w:t>件，从申请主体上看，企业0人，公民</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rPr>
        <w:t>人</w:t>
      </w:r>
      <w:r>
        <w:rPr>
          <w:rFonts w:hint="eastAsia" w:ascii="仿宋_GB2312" w:hAnsi="仿宋_GB2312" w:eastAsia="仿宋_GB2312" w:cs="仿宋_GB2312"/>
          <w:i w:val="0"/>
          <w:caps w:val="0"/>
          <w:color w:val="333333"/>
          <w:spacing w:val="0"/>
          <w:sz w:val="32"/>
          <w:szCs w:val="32"/>
          <w:shd w:val="clear" w:fill="FFFFFF"/>
          <w:lang w:eastAsia="zh-CN"/>
        </w:rPr>
        <w:t>次</w:t>
      </w:r>
      <w:r>
        <w:rPr>
          <w:rFonts w:hint="eastAsia" w:ascii="仿宋_GB2312" w:hAnsi="仿宋_GB2312" w:eastAsia="仿宋_GB2312" w:cs="仿宋_GB2312"/>
          <w:i w:val="0"/>
          <w:caps w:val="0"/>
          <w:color w:val="333333"/>
          <w:spacing w:val="0"/>
          <w:sz w:val="32"/>
          <w:szCs w:val="32"/>
          <w:shd w:val="clear" w:fill="FFFFFF"/>
        </w:rPr>
        <w:t>；从申请方式上看，互联网申请</w:t>
      </w: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件，其他方式申请</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是完善政府信息管理相关制度。建立完善公文公开属性源头认定、信息发布协调、投诉举报、保密审查、信息公开统计五项政府信息管理制度。二是持续加强政务公开内容建设。落实政府网站信息发布三审制和复查制，坚持分级分类审核、先审后发，杜绝涉密信息、违规信息上网，避免出现严重表述错误。三是建立政务公开常态化监测检查机制。采取系统监测和人工复核相结合的方式，紧盯栏目更新不及时、更新内容不规范等问题，对政务公开各单位各栏目进行动态化监测，并充分利用电话、QQ等工具及时通知各单位做好日常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是充分发挥政府网站作为政府信息公开第一平台的作用。以政府网站为平台，以政务公开为手段，坚持在区政府网站第一时间公布政务信息，第一时间做好政策解读，第一时间回应百姓关切。二是完成政府网站集约化。对照《安徽省政府网站集约化平台技术标准》和省市相关文件要求，做好集约化平台下的区级网站栏目规划、目录梳理和功能调整，规范数据接口和技术架构，完成与市政府网站集约化平台及应用系统的对接、清洗、归类、历史数据迁移及增量数据采集等任务，提升我区政府信息公开平台规范化程度。三是打造“指尖上的网上政府”。充分利用“</w:t>
      </w:r>
      <w:r>
        <w:rPr>
          <w:rFonts w:hint="eastAsia" w:ascii="仿宋_GB2312" w:hAnsi="仿宋_GB2312" w:eastAsia="仿宋_GB2312" w:cs="仿宋_GB2312"/>
          <w:i w:val="0"/>
          <w:caps w:val="0"/>
          <w:color w:val="333333"/>
          <w:spacing w:val="0"/>
          <w:sz w:val="32"/>
          <w:szCs w:val="32"/>
          <w:shd w:val="clear" w:fill="FFFFFF"/>
          <w:lang w:eastAsia="zh-CN"/>
        </w:rPr>
        <w:t>谢家集</w:t>
      </w:r>
      <w:r>
        <w:rPr>
          <w:rFonts w:hint="eastAsia" w:ascii="仿宋_GB2312" w:hAnsi="仿宋_GB2312" w:eastAsia="仿宋_GB2312" w:cs="仿宋_GB2312"/>
          <w:i w:val="0"/>
          <w:caps w:val="0"/>
          <w:color w:val="333333"/>
          <w:spacing w:val="0"/>
          <w:sz w:val="32"/>
          <w:szCs w:val="32"/>
          <w:shd w:val="clear" w:fill="FFFFFF"/>
        </w:rPr>
        <w:t>区人民政府”微博微信灵活便捷的优势拓展政务公开移动平台，提高政府信息发布、公共管理、办事服务的响应速度和质量，保障公众更大程度参与政策制定、执行和监督。四是推进政务公开线上线下融合发展。在区政务服务大厅设置“政府信息公开查阅点”，方便群众查询、办事，拓宽线下政务公开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是强化组织保障。区委、区政府高度重视政务公开工作，及时理顺和完善领导机制、工作机制，加强政务公开机构建设、专职人员配备和经费保障。二是加强政务公开培训、指导力度。通过小班教学、集中培训、QQ在线答疑等形式，做好我区政务公开培训和指导工作。全年，开展政务公开集中培训3次、小班教学15次，修订规范了区本级、区直部门和乡镇街道的政务公开目录。三是做好测评整改工作。抓好市里第三方测评反馈问题整改落实，开展我区第三方测评自查自纠整改提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（六）贯彻落实新条例情况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及时宣传学习新修订的《中华人民共和国政府信息公开条例》，在区政府常务会议上安排集中学习1次，全区范围内的集中培训1次，发布解读材料3篇，发放新条例80余册，并在我区政府信息公开网站上开设“贯彻落实新修订的《中华人民共和国政府信息公开条例》专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p>
    <w:p>
      <w:pPr>
        <w:widowControl/>
        <w:spacing w:after="240" w:line="578" w:lineRule="exact"/>
        <w:ind w:firstLine="480"/>
        <w:rPr>
          <w:rFonts w:ascii="黑体" w:hAnsi="黑体" w:eastAsia="黑体" w:cs="宋体"/>
          <w:kern w:val="0"/>
          <w:sz w:val="32"/>
          <w:szCs w:val="32"/>
        </w:rPr>
      </w:pPr>
      <w:r>
        <w:rPr>
          <w:rFonts w:hint="eastAsia" w:ascii="黑体" w:hAnsi="黑体" w:eastAsia="黑体" w:cs="宋体"/>
          <w:bCs/>
          <w:kern w:val="0"/>
          <w:sz w:val="32"/>
          <w:szCs w:val="32"/>
        </w:rPr>
        <w:t>二、主动公开政府信息情况</w:t>
      </w:r>
    </w:p>
    <w:tbl>
      <w:tblPr>
        <w:tblStyle w:val="3"/>
        <w:tblW w:w="9310" w:type="dxa"/>
        <w:tblInd w:w="132" w:type="dxa"/>
        <w:tblLayout w:type="autofit"/>
        <w:tblCellMar>
          <w:top w:w="0" w:type="dxa"/>
          <w:left w:w="0" w:type="dxa"/>
          <w:bottom w:w="0" w:type="dxa"/>
          <w:right w:w="0" w:type="dxa"/>
        </w:tblCellMar>
      </w:tblPr>
      <w:tblGrid>
        <w:gridCol w:w="3723"/>
        <w:gridCol w:w="2369"/>
        <w:gridCol w:w="1533"/>
        <w:gridCol w:w="1685"/>
      </w:tblGrid>
      <w:tr>
        <w:tblPrEx>
          <w:tblCellMar>
            <w:top w:w="0" w:type="dxa"/>
            <w:left w:w="0" w:type="dxa"/>
            <w:bottom w:w="0" w:type="dxa"/>
            <w:right w:w="0" w:type="dxa"/>
          </w:tblCellMar>
        </w:tblPrEx>
        <w:trPr>
          <w:trHeight w:val="495" w:hRule="atLeast"/>
        </w:trPr>
        <w:tc>
          <w:tcPr>
            <w:tcW w:w="931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第二十条第（一）项</w:t>
            </w:r>
          </w:p>
        </w:tc>
      </w:tr>
      <w:tr>
        <w:tblPrEx>
          <w:tblCellMar>
            <w:top w:w="0" w:type="dxa"/>
            <w:left w:w="0" w:type="dxa"/>
            <w:bottom w:w="0" w:type="dxa"/>
            <w:right w:w="0" w:type="dxa"/>
          </w:tblCellMar>
        </w:tblPrEx>
        <w:trPr>
          <w:trHeight w:val="882"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信息内容</w:t>
            </w:r>
          </w:p>
        </w:tc>
        <w:tc>
          <w:tcPr>
            <w:tcW w:w="236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本年新</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制作数量</w:t>
            </w:r>
          </w:p>
        </w:tc>
        <w:tc>
          <w:tcPr>
            <w:tcW w:w="15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本年新</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公开数量</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对外公开总数量</w:t>
            </w:r>
          </w:p>
        </w:tc>
      </w:tr>
      <w:tr>
        <w:tblPrEx>
          <w:tblCellMar>
            <w:top w:w="0" w:type="dxa"/>
            <w:left w:w="0" w:type="dxa"/>
            <w:bottom w:w="0" w:type="dxa"/>
            <w:right w:w="0" w:type="dxa"/>
          </w:tblCellMar>
        </w:tblPrEx>
        <w:trPr>
          <w:trHeight w:val="523"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规章</w:t>
            </w:r>
          </w:p>
        </w:tc>
        <w:tc>
          <w:tcPr>
            <w:tcW w:w="23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15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rPr>
          <w:trHeight w:val="471"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规范性文件</w:t>
            </w:r>
          </w:p>
        </w:tc>
        <w:tc>
          <w:tcPr>
            <w:tcW w:w="23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24</w:t>
            </w:r>
          </w:p>
        </w:tc>
        <w:tc>
          <w:tcPr>
            <w:tcW w:w="15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24</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24</w:t>
            </w:r>
          </w:p>
        </w:tc>
      </w:tr>
      <w:tr>
        <w:tblPrEx>
          <w:tblCellMar>
            <w:top w:w="0" w:type="dxa"/>
            <w:left w:w="0" w:type="dxa"/>
            <w:bottom w:w="0" w:type="dxa"/>
            <w:right w:w="0" w:type="dxa"/>
          </w:tblCellMar>
        </w:tblPrEx>
        <w:trPr>
          <w:trHeight w:val="480" w:hRule="atLeast"/>
        </w:trPr>
        <w:tc>
          <w:tcPr>
            <w:tcW w:w="931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第二十条第（五）项</w:t>
            </w:r>
          </w:p>
        </w:tc>
      </w:tr>
      <w:tr>
        <w:tblPrEx>
          <w:tblCellMar>
            <w:top w:w="0" w:type="dxa"/>
            <w:left w:w="0" w:type="dxa"/>
            <w:bottom w:w="0" w:type="dxa"/>
            <w:right w:w="0" w:type="dxa"/>
          </w:tblCellMar>
        </w:tblPrEx>
        <w:trPr>
          <w:trHeight w:val="634"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信息内容</w:t>
            </w:r>
          </w:p>
        </w:tc>
        <w:tc>
          <w:tcPr>
            <w:tcW w:w="236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上一年项目数量</w:t>
            </w:r>
          </w:p>
        </w:tc>
        <w:tc>
          <w:tcPr>
            <w:tcW w:w="15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本年增/减</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处理决定数量</w:t>
            </w:r>
          </w:p>
        </w:tc>
      </w:tr>
      <w:tr>
        <w:tblPrEx>
          <w:tblCellMar>
            <w:top w:w="0" w:type="dxa"/>
            <w:left w:w="0" w:type="dxa"/>
            <w:bottom w:w="0" w:type="dxa"/>
            <w:right w:w="0" w:type="dxa"/>
          </w:tblCellMar>
        </w:tblPrEx>
        <w:trPr>
          <w:trHeight w:val="528" w:hRule="atLeast"/>
        </w:trPr>
        <w:tc>
          <w:tcPr>
            <w:tcW w:w="3723" w:type="dxa"/>
            <w:tcBorders>
              <w:top w:val="nil"/>
              <w:left w:val="single" w:color="auto" w:sz="8" w:space="0"/>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行政许可</w:t>
            </w:r>
          </w:p>
        </w:tc>
        <w:tc>
          <w:tcPr>
            <w:tcW w:w="2369" w:type="dxa"/>
            <w:tcBorders>
              <w:top w:val="nil"/>
              <w:left w:val="nil"/>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15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增2</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p>
        </w:tc>
      </w:tr>
      <w:tr>
        <w:tblPrEx>
          <w:tblCellMar>
            <w:top w:w="0" w:type="dxa"/>
            <w:left w:w="0" w:type="dxa"/>
            <w:bottom w:w="0" w:type="dxa"/>
            <w:right w:w="0" w:type="dxa"/>
          </w:tblCellMar>
        </w:tblPrEx>
        <w:trPr>
          <w:trHeight w:val="550" w:hRule="atLeast"/>
        </w:trPr>
        <w:tc>
          <w:tcPr>
            <w:tcW w:w="3723" w:type="dxa"/>
            <w:tcBorders>
              <w:top w:val="nil"/>
              <w:left w:val="single" w:color="auto" w:sz="8" w:space="0"/>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其他对外管理服务事项（除行政许可外的其他行政权力）</w:t>
            </w:r>
          </w:p>
        </w:tc>
        <w:tc>
          <w:tcPr>
            <w:tcW w:w="2369" w:type="dxa"/>
            <w:tcBorders>
              <w:top w:val="nil"/>
              <w:left w:val="nil"/>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15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增</w:t>
            </w:r>
            <w:r>
              <w:rPr>
                <w:rFonts w:hint="eastAsia" w:ascii="仿宋_GB2312" w:hAnsi="仿宋_GB2312" w:eastAsia="仿宋_GB2312" w:cs="仿宋_GB2312"/>
                <w:kern w:val="0"/>
                <w:sz w:val="21"/>
                <w:szCs w:val="21"/>
                <w:lang w:val="en-US" w:eastAsia="zh-CN"/>
              </w:rPr>
              <w:t>1</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r>
      <w:tr>
        <w:tblPrEx>
          <w:tblCellMar>
            <w:top w:w="0" w:type="dxa"/>
            <w:left w:w="0" w:type="dxa"/>
            <w:bottom w:w="0" w:type="dxa"/>
            <w:right w:w="0" w:type="dxa"/>
          </w:tblCellMar>
        </w:tblPrEx>
        <w:trPr>
          <w:trHeight w:val="406" w:hRule="atLeast"/>
        </w:trPr>
        <w:tc>
          <w:tcPr>
            <w:tcW w:w="931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第二十条第（六）项</w:t>
            </w:r>
          </w:p>
        </w:tc>
      </w:tr>
      <w:tr>
        <w:tblPrEx>
          <w:tblCellMar>
            <w:top w:w="0" w:type="dxa"/>
            <w:left w:w="0" w:type="dxa"/>
            <w:bottom w:w="0" w:type="dxa"/>
            <w:right w:w="0" w:type="dxa"/>
          </w:tblCellMar>
        </w:tblPrEx>
        <w:trPr>
          <w:trHeight w:val="634"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信息内容</w:t>
            </w:r>
          </w:p>
        </w:tc>
        <w:tc>
          <w:tcPr>
            <w:tcW w:w="236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上一年项目数量</w:t>
            </w:r>
          </w:p>
        </w:tc>
        <w:tc>
          <w:tcPr>
            <w:tcW w:w="15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本年增/减</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处理决定数量</w:t>
            </w:r>
          </w:p>
        </w:tc>
      </w:tr>
      <w:tr>
        <w:tblPrEx>
          <w:tblCellMar>
            <w:top w:w="0" w:type="dxa"/>
            <w:left w:w="0" w:type="dxa"/>
            <w:bottom w:w="0" w:type="dxa"/>
            <w:right w:w="0" w:type="dxa"/>
          </w:tblCellMar>
        </w:tblPrEx>
        <w:trPr>
          <w:trHeight w:val="430" w:hRule="atLeast"/>
        </w:trPr>
        <w:tc>
          <w:tcPr>
            <w:tcW w:w="3723" w:type="dxa"/>
            <w:tcBorders>
              <w:top w:val="nil"/>
              <w:left w:val="single" w:color="auto" w:sz="8" w:space="0"/>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行政处罚</w:t>
            </w:r>
          </w:p>
        </w:tc>
        <w:tc>
          <w:tcPr>
            <w:tcW w:w="2369" w:type="dxa"/>
            <w:tcBorders>
              <w:top w:val="nil"/>
              <w:left w:val="nil"/>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15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增</w:t>
            </w:r>
            <w:r>
              <w:rPr>
                <w:rFonts w:hint="eastAsia" w:ascii="仿宋_GB2312" w:hAnsi="仿宋_GB2312" w:eastAsia="仿宋_GB2312" w:cs="仿宋_GB2312"/>
                <w:kern w:val="0"/>
                <w:sz w:val="21"/>
                <w:szCs w:val="21"/>
                <w:lang w:val="en-US" w:eastAsia="zh-CN"/>
              </w:rPr>
              <w:t>3</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w:t>
            </w:r>
          </w:p>
        </w:tc>
      </w:tr>
      <w:tr>
        <w:tblPrEx>
          <w:tblCellMar>
            <w:top w:w="0" w:type="dxa"/>
            <w:left w:w="0" w:type="dxa"/>
            <w:bottom w:w="0" w:type="dxa"/>
            <w:right w:w="0" w:type="dxa"/>
          </w:tblCellMar>
        </w:tblPrEx>
        <w:trPr>
          <w:trHeight w:val="409" w:hRule="atLeast"/>
        </w:trPr>
        <w:tc>
          <w:tcPr>
            <w:tcW w:w="3723" w:type="dxa"/>
            <w:tcBorders>
              <w:top w:val="nil"/>
              <w:left w:val="single" w:color="auto" w:sz="8" w:space="0"/>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行政强制</w:t>
            </w:r>
          </w:p>
        </w:tc>
        <w:tc>
          <w:tcPr>
            <w:tcW w:w="2369" w:type="dxa"/>
            <w:tcBorders>
              <w:top w:val="nil"/>
              <w:left w:val="nil"/>
              <w:bottom w:val="single" w:color="auto" w:sz="8" w:space="0"/>
              <w:right w:val="single" w:color="auto" w:sz="8" w:space="0"/>
            </w:tcBorders>
            <w:noWrap/>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15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增</w:t>
            </w:r>
            <w:r>
              <w:rPr>
                <w:rFonts w:hint="eastAsia" w:ascii="仿宋_GB2312" w:hAnsi="仿宋_GB2312" w:eastAsia="仿宋_GB2312" w:cs="仿宋_GB2312"/>
                <w:kern w:val="0"/>
                <w:sz w:val="21"/>
                <w:szCs w:val="21"/>
                <w:lang w:val="en-US" w:eastAsia="zh-CN"/>
              </w:rPr>
              <w:t>1</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r>
      <w:tr>
        <w:tblPrEx>
          <w:tblCellMar>
            <w:top w:w="0" w:type="dxa"/>
            <w:left w:w="0" w:type="dxa"/>
            <w:bottom w:w="0" w:type="dxa"/>
            <w:right w:w="0" w:type="dxa"/>
          </w:tblCellMar>
        </w:tblPrEx>
        <w:trPr>
          <w:trHeight w:val="474" w:hRule="atLeast"/>
        </w:trPr>
        <w:tc>
          <w:tcPr>
            <w:tcW w:w="931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第二十条第（八）项</w:t>
            </w:r>
          </w:p>
        </w:tc>
      </w:tr>
      <w:tr>
        <w:tblPrEx>
          <w:tblCellMar>
            <w:top w:w="0" w:type="dxa"/>
            <w:left w:w="0" w:type="dxa"/>
            <w:bottom w:w="0" w:type="dxa"/>
            <w:right w:w="0" w:type="dxa"/>
          </w:tblCellMar>
        </w:tblPrEx>
        <w:trPr>
          <w:trHeight w:val="270"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信息内容</w:t>
            </w:r>
          </w:p>
        </w:tc>
        <w:tc>
          <w:tcPr>
            <w:tcW w:w="23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上一年项目数量</w:t>
            </w:r>
          </w:p>
        </w:tc>
        <w:tc>
          <w:tcPr>
            <w:tcW w:w="3218"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本年增/减</w:t>
            </w:r>
          </w:p>
        </w:tc>
      </w:tr>
      <w:tr>
        <w:tblPrEx>
          <w:tblCellMar>
            <w:top w:w="0" w:type="dxa"/>
            <w:left w:w="0" w:type="dxa"/>
            <w:bottom w:w="0" w:type="dxa"/>
            <w:right w:w="0" w:type="dxa"/>
          </w:tblCellMar>
        </w:tblPrEx>
        <w:trPr>
          <w:trHeight w:val="551"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行政事业性收费</w:t>
            </w:r>
          </w:p>
        </w:tc>
        <w:tc>
          <w:tcPr>
            <w:tcW w:w="23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3218"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rPr>
          <w:trHeight w:val="476" w:hRule="atLeast"/>
        </w:trPr>
        <w:tc>
          <w:tcPr>
            <w:tcW w:w="931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第二十条第（九）项</w:t>
            </w:r>
          </w:p>
        </w:tc>
      </w:tr>
      <w:tr>
        <w:tblPrEx>
          <w:tblCellMar>
            <w:top w:w="0" w:type="dxa"/>
            <w:left w:w="0" w:type="dxa"/>
            <w:bottom w:w="0" w:type="dxa"/>
            <w:right w:w="0" w:type="dxa"/>
          </w:tblCellMar>
        </w:tblPrEx>
        <w:trPr>
          <w:trHeight w:val="585"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信息内容</w:t>
            </w:r>
          </w:p>
        </w:tc>
        <w:tc>
          <w:tcPr>
            <w:tcW w:w="23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采购项目数量</w:t>
            </w:r>
          </w:p>
        </w:tc>
        <w:tc>
          <w:tcPr>
            <w:tcW w:w="3218"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采购总金额</w:t>
            </w:r>
          </w:p>
        </w:tc>
      </w:tr>
      <w:tr>
        <w:tblPrEx>
          <w:tblCellMar>
            <w:top w:w="0" w:type="dxa"/>
            <w:left w:w="0" w:type="dxa"/>
            <w:bottom w:w="0" w:type="dxa"/>
            <w:right w:w="0" w:type="dxa"/>
          </w:tblCellMar>
        </w:tblPrEx>
        <w:trPr>
          <w:trHeight w:val="539" w:hRule="atLeast"/>
        </w:trPr>
        <w:tc>
          <w:tcPr>
            <w:tcW w:w="372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政府集中采购</w:t>
            </w:r>
          </w:p>
        </w:tc>
        <w:tc>
          <w:tcPr>
            <w:tcW w:w="23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p>
        </w:tc>
        <w:tc>
          <w:tcPr>
            <w:tcW w:w="3218"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p>
        </w:tc>
      </w:tr>
    </w:tbl>
    <w:p>
      <w:pPr>
        <w:widowControl/>
        <w:spacing w:after="240" w:line="578" w:lineRule="exact"/>
        <w:rPr>
          <w:rFonts w:hint="eastAsia" w:ascii="仿宋_GB2312" w:hAnsi="仿宋_GB2312" w:eastAsia="仿宋_GB2312" w:cs="仿宋_GB2312"/>
          <w:b/>
          <w:bCs/>
          <w:kern w:val="0"/>
          <w:sz w:val="21"/>
          <w:szCs w:val="21"/>
        </w:rPr>
      </w:pPr>
    </w:p>
    <w:p>
      <w:pPr>
        <w:widowControl/>
        <w:spacing w:after="240" w:line="578"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bCs/>
          <w:kern w:val="0"/>
          <w:sz w:val="21"/>
          <w:szCs w:val="21"/>
        </w:rPr>
        <w:t>三、收到和处理政府信息公开申请情况</w:t>
      </w:r>
    </w:p>
    <w:tbl>
      <w:tblPr>
        <w:tblStyle w:val="3"/>
        <w:tblW w:w="9356" w:type="dxa"/>
        <w:tblInd w:w="132" w:type="dxa"/>
        <w:tblLayout w:type="autofit"/>
        <w:tblCellMar>
          <w:top w:w="0" w:type="dxa"/>
          <w:left w:w="0" w:type="dxa"/>
          <w:bottom w:w="0" w:type="dxa"/>
          <w:right w:w="0" w:type="dxa"/>
        </w:tblCellMar>
      </w:tblPr>
      <w:tblGrid>
        <w:gridCol w:w="1053"/>
        <w:gridCol w:w="855"/>
        <w:gridCol w:w="1919"/>
        <w:gridCol w:w="851"/>
        <w:gridCol w:w="709"/>
        <w:gridCol w:w="850"/>
        <w:gridCol w:w="851"/>
        <w:gridCol w:w="850"/>
        <w:gridCol w:w="709"/>
        <w:gridCol w:w="709"/>
      </w:tblGrid>
      <w:tr>
        <w:tblPrEx>
          <w:tblCellMar>
            <w:top w:w="0" w:type="dxa"/>
            <w:left w:w="0" w:type="dxa"/>
            <w:bottom w:w="0" w:type="dxa"/>
            <w:right w:w="0" w:type="dxa"/>
          </w:tblCellMar>
        </w:tblPrEx>
        <w:tc>
          <w:tcPr>
            <w:tcW w:w="382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（本列数据的勾稽关系为：第一项加第二项之和，等于第三项加第四项之和）</w:t>
            </w:r>
          </w:p>
        </w:tc>
        <w:tc>
          <w:tcPr>
            <w:tcW w:w="5529"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申请人情况</w:t>
            </w:r>
          </w:p>
        </w:tc>
      </w:tr>
      <w:tr>
        <w:tblPrEx>
          <w:tblCellMar>
            <w:top w:w="0" w:type="dxa"/>
            <w:left w:w="0" w:type="dxa"/>
            <w:bottom w:w="0" w:type="dxa"/>
            <w:right w:w="0" w:type="dxa"/>
          </w:tblCellMar>
        </w:tblPrEx>
        <w:tc>
          <w:tcPr>
            <w:tcW w:w="382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法人或其他组织</w:t>
            </w:r>
          </w:p>
        </w:tc>
        <w:tc>
          <w:tcPr>
            <w:tcW w:w="70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总计</w:t>
            </w:r>
          </w:p>
        </w:tc>
      </w:tr>
      <w:tr>
        <w:tblPrEx>
          <w:tblCellMar>
            <w:top w:w="0" w:type="dxa"/>
            <w:left w:w="0" w:type="dxa"/>
            <w:bottom w:w="0" w:type="dxa"/>
            <w:right w:w="0" w:type="dxa"/>
          </w:tblCellMar>
        </w:tblPrEx>
        <w:tc>
          <w:tcPr>
            <w:tcW w:w="382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851" w:type="dxa"/>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商业企业</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科研机构</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社会公益组织</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w:t>
            </w:r>
          </w:p>
        </w:tc>
        <w:tc>
          <w:tcPr>
            <w:tcW w:w="709" w:type="dxa"/>
            <w:vMerge w:val="continue"/>
            <w:tcBorders>
              <w:top w:val="single" w:color="auto" w:sz="8" w:space="0"/>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r>
      <w:tr>
        <w:tblPrEx>
          <w:tblCellMar>
            <w:top w:w="0" w:type="dxa"/>
            <w:left w:w="0" w:type="dxa"/>
            <w:bottom w:w="0" w:type="dxa"/>
            <w:right w:w="0" w:type="dxa"/>
          </w:tblCellMar>
        </w:tblPrEx>
        <w:tc>
          <w:tcPr>
            <w:tcW w:w="3827" w:type="dxa"/>
            <w:gridSpan w:val="3"/>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一、本年新收政府信息公开申请数量</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ind w:firstLine="210" w:firstLineChars="100"/>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6</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3827" w:type="dxa"/>
            <w:gridSpan w:val="3"/>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二、上年结转政府信息公开申请数量</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3</w:t>
            </w:r>
          </w:p>
        </w:tc>
      </w:tr>
      <w:tr>
        <w:tblPrEx>
          <w:tblCellMar>
            <w:top w:w="0" w:type="dxa"/>
            <w:left w:w="0" w:type="dxa"/>
            <w:bottom w:w="0" w:type="dxa"/>
            <w:right w:w="0" w:type="dxa"/>
          </w:tblCellMar>
        </w:tblPrEx>
        <w:tc>
          <w:tcPr>
            <w:tcW w:w="1053" w:type="dxa"/>
            <w:vMerge w:val="restart"/>
            <w:tcBorders>
              <w:top w:val="nil"/>
              <w:left w:val="single" w:color="auto" w:sz="8" w:space="0"/>
              <w:bottom w:val="single" w:color="auto" w:sz="8" w:space="0"/>
              <w:right w:val="single" w:color="auto" w:sz="8" w:space="0"/>
            </w:tcBorders>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三、本年度办理结果</w:t>
            </w:r>
          </w:p>
        </w:tc>
        <w:tc>
          <w:tcPr>
            <w:tcW w:w="2774" w:type="dxa"/>
            <w:gridSpan w:val="2"/>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（一）予以公开</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3</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2774" w:type="dxa"/>
            <w:gridSpan w:val="2"/>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（二）部分公开（区分处理的，只计这一情形，不计其他情形）</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（三）不予公开</w:t>
            </w: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1.属于国家秘密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2.其他法律行政法规禁止公开</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3.危及“三安全一稳定”</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4.保护第三方合法权益</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5.属于三类内部事务信息</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6.属于四类过程性信息</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7.属于行政执法案卷</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8.属于行政查询事项</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（四）无法提供</w:t>
            </w: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1.本机关不掌握相关政府信息</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color w:val="FF0000"/>
                <w:kern w:val="0"/>
                <w:sz w:val="21"/>
                <w:szCs w:val="21"/>
              </w:rPr>
              <w:t> </w:t>
            </w:r>
            <w:r>
              <w:rPr>
                <w:rFonts w:hint="eastAsia" w:ascii="仿宋_GB2312" w:hAnsi="仿宋_GB2312" w:eastAsia="仿宋_GB2312" w:cs="仿宋_GB2312"/>
                <w:color w:val="FF0000"/>
                <w:kern w:val="0"/>
                <w:sz w:val="21"/>
                <w:szCs w:val="21"/>
                <w:lang w:val="en-US" w:eastAsia="zh-CN"/>
              </w:rPr>
              <w:t>3</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2.没有现成信息需要另行制作</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3.补正后申请内容仍不明确</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（五）不予处理</w:t>
            </w: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1.信访举报投诉类申请</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2.重复申请</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3.要求提供公开出版物</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4.无正当理由大量反复申请</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19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5.要求行政机关确认或重新出具已获取信息</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2774" w:type="dxa"/>
            <w:gridSpan w:val="2"/>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（六）其他处理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1053"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2774" w:type="dxa"/>
            <w:gridSpan w:val="2"/>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（七）总计</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8</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6</w:t>
            </w:r>
            <w:r>
              <w:rPr>
                <w:rFonts w:hint="eastAsia" w:ascii="仿宋_GB2312" w:hAnsi="仿宋_GB2312" w:eastAsia="仿宋_GB2312" w:cs="仿宋_GB2312"/>
                <w:kern w:val="0"/>
                <w:sz w:val="21"/>
                <w:szCs w:val="21"/>
              </w:rPr>
              <w:t> </w:t>
            </w:r>
          </w:p>
        </w:tc>
      </w:tr>
      <w:tr>
        <w:tblPrEx>
          <w:tblCellMar>
            <w:top w:w="0" w:type="dxa"/>
            <w:left w:w="0" w:type="dxa"/>
            <w:bottom w:w="0" w:type="dxa"/>
            <w:right w:w="0" w:type="dxa"/>
          </w:tblCellMar>
        </w:tblPrEx>
        <w:tc>
          <w:tcPr>
            <w:tcW w:w="3827" w:type="dxa"/>
            <w:gridSpan w:val="3"/>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四、结转下年度继续办理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r>
    </w:tbl>
    <w:p>
      <w:pPr>
        <w:widowControl/>
        <w:spacing w:line="578" w:lineRule="exact"/>
        <w:rPr>
          <w:rFonts w:hint="eastAsia" w:ascii="仿宋_GB2312" w:hAnsi="仿宋_GB2312" w:eastAsia="仿宋_GB2312" w:cs="仿宋_GB2312"/>
          <w:kern w:val="0"/>
          <w:sz w:val="21"/>
          <w:szCs w:val="21"/>
        </w:rPr>
      </w:pPr>
    </w:p>
    <w:p>
      <w:pPr>
        <w:widowControl/>
        <w:spacing w:line="578" w:lineRule="exact"/>
        <w:rPr>
          <w:rFonts w:hint="eastAsia" w:ascii="仿宋_GB2312" w:hAnsi="仿宋_GB2312" w:eastAsia="仿宋_GB2312" w:cs="仿宋_GB2312"/>
          <w:bCs/>
          <w:kern w:val="0"/>
          <w:sz w:val="21"/>
          <w:szCs w:val="21"/>
        </w:rPr>
      </w:pPr>
    </w:p>
    <w:p>
      <w:pPr>
        <w:widowControl/>
        <w:spacing w:line="578" w:lineRule="exact"/>
        <w:rPr>
          <w:rFonts w:hint="eastAsia" w:ascii="仿宋_GB2312" w:hAnsi="仿宋_GB2312" w:eastAsia="仿宋_GB2312" w:cs="仿宋_GB2312"/>
          <w:bCs/>
          <w:kern w:val="0"/>
          <w:sz w:val="21"/>
          <w:szCs w:val="21"/>
        </w:rPr>
      </w:pPr>
    </w:p>
    <w:p>
      <w:pPr>
        <w:widowControl/>
        <w:spacing w:line="578" w:lineRule="exact"/>
        <w:rPr>
          <w:rFonts w:hint="eastAsia" w:ascii="仿宋_GB2312" w:hAnsi="仿宋_GB2312" w:eastAsia="仿宋_GB2312" w:cs="仿宋_GB2312"/>
          <w:bCs/>
          <w:kern w:val="0"/>
          <w:sz w:val="21"/>
          <w:szCs w:val="21"/>
        </w:rPr>
      </w:pPr>
    </w:p>
    <w:p>
      <w:pPr>
        <w:widowControl/>
        <w:spacing w:line="578" w:lineRule="exact"/>
        <w:rPr>
          <w:rFonts w:hint="eastAsia" w:ascii="仿宋_GB2312" w:hAnsi="仿宋_GB2312" w:eastAsia="仿宋_GB2312" w:cs="仿宋_GB2312"/>
          <w:bCs/>
          <w:kern w:val="0"/>
          <w:sz w:val="21"/>
          <w:szCs w:val="21"/>
        </w:rPr>
      </w:pPr>
    </w:p>
    <w:p>
      <w:pPr>
        <w:widowControl/>
        <w:spacing w:line="578"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bCs/>
          <w:kern w:val="0"/>
          <w:sz w:val="21"/>
          <w:szCs w:val="21"/>
        </w:rPr>
        <w:t>四、政府信息公开行政复议、行政诉讼情况</w:t>
      </w:r>
    </w:p>
    <w:tbl>
      <w:tblPr>
        <w:tblStyle w:val="3"/>
        <w:tblW w:w="9214" w:type="dxa"/>
        <w:tblInd w:w="132" w:type="dxa"/>
        <w:tblLayout w:type="autofit"/>
        <w:tblCellMar>
          <w:top w:w="0" w:type="dxa"/>
          <w:left w:w="0" w:type="dxa"/>
          <w:bottom w:w="0" w:type="dxa"/>
          <w:right w:w="0" w:type="dxa"/>
        </w:tblCellMar>
      </w:tblPr>
      <w:tblGrid>
        <w:gridCol w:w="900"/>
        <w:gridCol w:w="604"/>
        <w:gridCol w:w="604"/>
        <w:gridCol w:w="604"/>
        <w:gridCol w:w="658"/>
        <w:gridCol w:w="550"/>
        <w:gridCol w:w="605"/>
        <w:gridCol w:w="605"/>
        <w:gridCol w:w="605"/>
        <w:gridCol w:w="502"/>
        <w:gridCol w:w="709"/>
        <w:gridCol w:w="604"/>
        <w:gridCol w:w="530"/>
        <w:gridCol w:w="567"/>
        <w:gridCol w:w="567"/>
      </w:tblGrid>
      <w:tr>
        <w:tblPrEx>
          <w:tblCellMar>
            <w:top w:w="0" w:type="dxa"/>
            <w:left w:w="0" w:type="dxa"/>
            <w:bottom w:w="0" w:type="dxa"/>
            <w:right w:w="0" w:type="dxa"/>
          </w:tblCellMar>
        </w:tblPrEx>
        <w:tc>
          <w:tcPr>
            <w:tcW w:w="337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行政复议</w:t>
            </w:r>
          </w:p>
        </w:tc>
        <w:tc>
          <w:tcPr>
            <w:tcW w:w="5844"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行政诉讼</w:t>
            </w:r>
          </w:p>
        </w:tc>
      </w:tr>
      <w:tr>
        <w:tblPrEx>
          <w:tblCellMar>
            <w:top w:w="0" w:type="dxa"/>
            <w:left w:w="0" w:type="dxa"/>
            <w:bottom w:w="0" w:type="dxa"/>
            <w:right w:w="0" w:type="dxa"/>
          </w:tblCellMar>
        </w:tblPrEx>
        <w:tc>
          <w:tcPr>
            <w:tcW w:w="90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总计</w:t>
            </w:r>
          </w:p>
        </w:tc>
        <w:tc>
          <w:tcPr>
            <w:tcW w:w="286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未经复议直接起诉</w:t>
            </w:r>
          </w:p>
        </w:tc>
        <w:tc>
          <w:tcPr>
            <w:tcW w:w="297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复议后起诉</w:t>
            </w:r>
          </w:p>
        </w:tc>
      </w:tr>
      <w:tr>
        <w:tblPrEx>
          <w:tblCellMar>
            <w:top w:w="0" w:type="dxa"/>
            <w:left w:w="0" w:type="dxa"/>
            <w:bottom w:w="0" w:type="dxa"/>
            <w:right w:w="0" w:type="dxa"/>
          </w:tblCellMar>
        </w:tblPrEx>
        <w:tc>
          <w:tcPr>
            <w:tcW w:w="900" w:type="dxa"/>
            <w:vMerge w:val="continue"/>
            <w:tcBorders>
              <w:top w:val="nil"/>
              <w:left w:val="single" w:color="auto" w:sz="8" w:space="0"/>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nil"/>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78" w:lineRule="exact"/>
              <w:jc w:val="left"/>
              <w:rPr>
                <w:rFonts w:hint="eastAsia" w:ascii="仿宋_GB2312" w:hAnsi="仿宋_GB2312" w:eastAsia="仿宋_GB2312" w:cs="仿宋_GB2312"/>
                <w:kern w:val="0"/>
                <w:sz w:val="21"/>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尚未审结</w:t>
            </w:r>
          </w:p>
        </w:tc>
        <w:tc>
          <w:tcPr>
            <w:tcW w:w="5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总计</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结果纠正</w:t>
            </w:r>
          </w:p>
        </w:tc>
        <w:tc>
          <w:tcPr>
            <w:tcW w:w="5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其他结果</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尚未审结</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总计</w:t>
            </w:r>
          </w:p>
        </w:tc>
      </w:tr>
      <w:tr>
        <w:tc>
          <w:tcPr>
            <w:tcW w:w="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5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 </w:t>
            </w:r>
            <w:r>
              <w:rPr>
                <w:rFonts w:hint="eastAsia" w:ascii="仿宋_GB2312" w:hAnsi="仿宋_GB2312" w:eastAsia="仿宋_GB2312" w:cs="仿宋_GB2312"/>
                <w:kern w:val="0"/>
                <w:sz w:val="21"/>
                <w:szCs w:val="21"/>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 </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78"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r>
    </w:tbl>
    <w:p>
      <w:pPr>
        <w:widowControl/>
        <w:spacing w:line="578" w:lineRule="exact"/>
        <w:rPr>
          <w:rFonts w:ascii="宋体" w:cs="宋体"/>
          <w:b/>
          <w:bCs/>
          <w:kern w:val="0"/>
          <w:sz w:val="24"/>
        </w:rPr>
      </w:pPr>
    </w:p>
    <w:p>
      <w:pPr>
        <w:widowControl/>
        <w:spacing w:line="578" w:lineRule="exact"/>
        <w:rPr>
          <w:rFonts w:ascii="黑体" w:hAnsi="黑体" w:eastAsia="黑体" w:cs="宋体"/>
          <w:kern w:val="0"/>
          <w:sz w:val="32"/>
          <w:szCs w:val="32"/>
        </w:rPr>
      </w:pPr>
      <w:r>
        <w:rPr>
          <w:rFonts w:hint="eastAsia" w:ascii="黑体" w:hAnsi="黑体" w:eastAsia="黑体" w:cs="宋体"/>
          <w:bCs/>
          <w:kern w:val="0"/>
          <w:sz w:val="32"/>
          <w:szCs w:val="32"/>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（一）存在不足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一是重视程度不够。少数乡镇、部门对政务公开重要性的认识不够，乡镇之间、部门之间工作进展不均衡。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二是公开深度不彻底。一些该公开的信息内容未公开或者未全面公开，部分单位公开的内容避实就虚。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三是公开重点不突出。少数部门公开的内容不具体，重点不突出，对群众关心的热点难点问题、关键领域等应该公开的未能做到全部公开。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四是公开不及时。部分单位公开内容更新不及时，没有做到动态管理。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（二）改进措施</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一是改变工作观念。加大政务公开宣传普及力度，让各部门、乡镇深入了解政务公开对社会、经济发展的重要作用，调动各部门、乡镇的工作积极性。</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二是开展多种类的业务培训。除了定期的整改培训外，开展集中学习集中办公来推动工作的开展；组织座谈会，听取各部门、乡镇的工作痛点、难点，寻找解决办法。</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三是扩展督查检查渠道和形式。开展定期第三方测评工作，借助第三方测评来对政务公开工作进行阶段性检验；通过实地走访督查各单位政务公开的常态化开展情况；不定期进行抽查，对检查情况进行县内通报。</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四是建立健全政务公开各项工作制度。对标先进地区找差距，学习先进地市、县区的各项工作制度，补齐本县的制度短板，根据上级的规范调整同步调整完善各项工作制度。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bCs/>
          <w:kern w:val="0"/>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bookmarkStart w:id="0" w:name="_GoBack"/>
      <w:r>
        <w:rPr>
          <w:rFonts w:hint="eastAsia" w:ascii="仿宋_GB2312" w:hAnsi="仿宋_GB2312" w:eastAsia="仿宋_GB2312" w:cs="仿宋_GB2312"/>
          <w:b w:val="0"/>
          <w:bCs/>
          <w:i w:val="0"/>
          <w:caps w:val="0"/>
          <w:color w:val="333333"/>
          <w:spacing w:val="0"/>
          <w:kern w:val="0"/>
          <w:sz w:val="32"/>
          <w:szCs w:val="32"/>
          <w:bdr w:val="none" w:color="auto" w:sz="0" w:space="0"/>
          <w:shd w:val="clear" w:fill="FFFFFF"/>
          <w:lang w:val="en-US" w:eastAsia="zh-CN" w:bidi="ar"/>
        </w:rPr>
        <w:t>一是进一步规范信息公开目录。</w:t>
      </w:r>
      <w:r>
        <w:rPr>
          <w:rFonts w:hint="eastAsia" w:ascii="仿宋_GB2312" w:hAnsi="仿宋_GB2312" w:eastAsia="仿宋_GB2312" w:cs="仿宋_GB2312"/>
          <w:b w:val="0"/>
          <w:i w:val="0"/>
          <w:caps w:val="0"/>
          <w:color w:val="333333"/>
          <w:spacing w:val="0"/>
          <w:kern w:val="0"/>
          <w:sz w:val="32"/>
          <w:szCs w:val="32"/>
          <w:bdr w:val="none" w:color="auto" w:sz="0" w:space="0"/>
          <w:shd w:val="clear" w:fill="FFFFFF"/>
          <w:lang w:val="en-US" w:eastAsia="zh-CN" w:bidi="ar"/>
        </w:rPr>
        <w:t>按照县（市、区）级政府信息主动公开目录规范（2019年版）对区级目录进行了重新梳理调整完善。围绕"五公开"全流程、重点领域和政策解读、回应关切，及时对区政府政务公开目录进行优化和调整。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6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val="0"/>
          <w:bCs/>
          <w:i w:val="0"/>
          <w:caps w:val="0"/>
          <w:color w:val="333333"/>
          <w:spacing w:val="0"/>
          <w:kern w:val="0"/>
          <w:sz w:val="32"/>
          <w:szCs w:val="32"/>
          <w:bdr w:val="none" w:color="auto" w:sz="0" w:space="0"/>
          <w:shd w:val="clear" w:fill="FFFFFF"/>
          <w:lang w:val="en-US" w:eastAsia="zh-CN" w:bidi="ar"/>
        </w:rPr>
        <w:t>二是基层政务公开标准化规范化试点成果运用推广工作。</w:t>
      </w:r>
      <w:r>
        <w:rPr>
          <w:rFonts w:hint="eastAsia" w:ascii="仿宋_GB2312" w:hAnsi="仿宋_GB2312" w:eastAsia="仿宋_GB2312" w:cs="仿宋_GB2312"/>
          <w:b w:val="0"/>
          <w:i w:val="0"/>
          <w:caps w:val="0"/>
          <w:color w:val="333333"/>
          <w:spacing w:val="0"/>
          <w:kern w:val="0"/>
          <w:sz w:val="32"/>
          <w:szCs w:val="32"/>
          <w:bdr w:val="none" w:color="auto" w:sz="0" w:space="0"/>
          <w:shd w:val="clear" w:fill="FFFFFF"/>
          <w:lang w:val="en-US" w:eastAsia="zh-CN" w:bidi="ar"/>
        </w:rPr>
        <w:t>2019年以来，国家各有关部委围绕国家26个试点领域，先后出台一系列标准指引规范。我办根据《淮南市人民政府办公室关于印发开展基层政务公开标准化规范化试点工作实施方案的通知》（淮府办秘〔2017〕243号）要求，制作专题界面进行试点成果标准目录的展示，不断提升我区基层政务公开标准化规范化水平。</w:t>
      </w:r>
    </w:p>
    <w:bookmarkEnd w:id="0"/>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sectPr>
      <w:pgSz w:w="11906" w:h="16838"/>
      <w:pgMar w:top="2154" w:right="1587" w:bottom="215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57218"/>
    <w:multiLevelType w:val="singleLevel"/>
    <w:tmpl w:val="F2857218"/>
    <w:lvl w:ilvl="0" w:tentative="0">
      <w:start w:val="1"/>
      <w:numFmt w:val="chineseCounting"/>
      <w:suff w:val="nothing"/>
      <w:lvlText w:val="（%1）"/>
      <w:lvlJc w:val="left"/>
      <w:rPr>
        <w:rFonts w:hint="eastAsia"/>
      </w:rPr>
    </w:lvl>
  </w:abstractNum>
  <w:abstractNum w:abstractNumId="1">
    <w:nsid w:val="F3EEE1B6"/>
    <w:multiLevelType w:val="singleLevel"/>
    <w:tmpl w:val="F3EEE1B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F51C7"/>
    <w:rsid w:val="4DD65B86"/>
    <w:rsid w:val="5727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2020-02-04T03:03:15Z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