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FF0000"/>
          <w:spacing w:val="60"/>
          <w:w w:val="80"/>
          <w:sz w:val="90"/>
          <w:szCs w:val="90"/>
          <w:lang w:eastAsia="zh-CN"/>
        </w:rPr>
      </w:pPr>
      <w:permStart w:id="0" w:edGrp="everyone"/>
      <w:r>
        <w:rPr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941705</wp:posOffset>
                </wp:positionV>
                <wp:extent cx="5622925" cy="0"/>
                <wp:effectExtent l="0" t="0" r="1587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74.15pt;height:0pt;width:442.75pt;z-index:251661312;mso-width-relative:page;mso-height-relative:page;" filled="f" stroked="t" coordsize="21600,21600" o:gfxdata="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2o0BfVAAAACAEAAA8AAAAAAAAAAQAgAAAAIgAAAGRycy9k&#10;b3ducmV2LnhtbFBLAQIUABQAAAAIAIdO4kB29VPqzAEAAF0DAAAOAAAAAAAAAAEAIAAAACQBAABk&#10;cnMvZTJvRG9jLnhtbFBLBQYAAAAABgAGAFkBAABiBQAAAAA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900430</wp:posOffset>
                </wp:positionV>
                <wp:extent cx="5622925" cy="0"/>
                <wp:effectExtent l="0" t="19050" r="1587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0.9pt;height:0pt;width:442.75pt;z-index:251660288;mso-width-relative:page;mso-height-relative:page;" filled="f" stroked="t" coordsize="21600,21600" o:gfxdata="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zI/ljYAAAACAEAAA8AAAAAAAAAAQAgAAAAIgAAAGRy&#10;cy9kb3ducmV2LnhtbFBLAQIUABQAAAAIAIdO4kDZb2jCzAEAAF0DAAAOAAAAAAAAAAEAIAAAACcB&#10;AABkcnMvZTJvRG9jLnhtbFBLBQYAAAAABgAGAFkBAABl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permEnd w:id="0"/>
      <w:r>
        <w:rPr>
          <w:rFonts w:hint="eastAsia" w:eastAsia="方正小标宋简体"/>
          <w:color w:val="FF0000"/>
          <w:spacing w:val="60"/>
          <w:w w:val="80"/>
          <w:sz w:val="90"/>
          <w:szCs w:val="90"/>
          <w:lang w:eastAsia="zh-CN"/>
        </w:rPr>
        <w:t>淮南市人民政府办公室</w:t>
      </w:r>
    </w:p>
    <w:p>
      <w:pPr>
        <w:spacing w:line="578" w:lineRule="exact"/>
        <w:ind w:firstLine="640"/>
        <w:jc w:val="right"/>
        <w:rPr>
          <w:rFonts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淮府办秘〔</w:t>
      </w:r>
      <w:r>
        <w:rPr>
          <w:rFonts w:eastAsia="仿宋_GB2312"/>
          <w:sz w:val="32"/>
          <w:szCs w:val="32"/>
          <w:lang w:eastAsia="zh-CN"/>
        </w:rPr>
        <w:t>2020</w:t>
      </w:r>
      <w:r>
        <w:rPr>
          <w:rFonts w:hint="eastAsia" w:eastAsia="仿宋_GB2312"/>
          <w:sz w:val="32"/>
          <w:szCs w:val="32"/>
          <w:lang w:eastAsia="zh-CN"/>
        </w:rPr>
        <w:t>〕58号</w:t>
      </w:r>
    </w:p>
    <w:p>
      <w:pPr>
        <w:spacing w:line="578" w:lineRule="exact"/>
        <w:ind w:firstLine="19" w:firstLineChars="6"/>
        <w:rPr>
          <w:rFonts w:eastAsia="方正仿宋_GBK"/>
          <w:sz w:val="32"/>
          <w:szCs w:val="20"/>
          <w:lang w:eastAsia="zh-CN"/>
        </w:rPr>
      </w:pPr>
    </w:p>
    <w:p>
      <w:pPr>
        <w:spacing w:line="578" w:lineRule="exact"/>
        <w:ind w:firstLine="19" w:firstLineChars="6"/>
        <w:rPr>
          <w:rFonts w:eastAsia="方正仿宋_GBK"/>
          <w:sz w:val="32"/>
          <w:szCs w:val="20"/>
          <w:lang w:eastAsia="zh-CN"/>
        </w:rPr>
      </w:pPr>
    </w:p>
    <w:p>
      <w:pPr>
        <w:spacing w:line="530" w:lineRule="exact"/>
        <w:jc w:val="center"/>
        <w:rPr>
          <w:rFonts w:eastAsia="方正小标宋简体"/>
          <w:bCs/>
          <w:sz w:val="44"/>
          <w:szCs w:val="44"/>
          <w:lang w:eastAsia="zh-CN"/>
        </w:rPr>
      </w:pPr>
      <w:r>
        <w:rPr>
          <w:rFonts w:eastAsia="方正小标宋简体"/>
          <w:bCs/>
          <w:sz w:val="44"/>
          <w:szCs w:val="44"/>
          <w:lang w:eastAsia="zh-CN"/>
        </w:rPr>
        <w:t>淮南市人民政府办公室关于印发淮南市</w:t>
      </w:r>
    </w:p>
    <w:p>
      <w:pPr>
        <w:spacing w:line="530" w:lineRule="exact"/>
        <w:jc w:val="center"/>
        <w:rPr>
          <w:rFonts w:eastAsia="方正小标宋简体"/>
          <w:sz w:val="32"/>
          <w:szCs w:val="32"/>
          <w:lang w:eastAsia="zh-CN"/>
        </w:rPr>
      </w:pPr>
      <w:bookmarkStart w:id="0" w:name="_GoBack"/>
      <w:r>
        <w:rPr>
          <w:rFonts w:eastAsia="方正小标宋简体"/>
          <w:bCs/>
          <w:sz w:val="44"/>
          <w:szCs w:val="44"/>
          <w:lang w:eastAsia="zh-CN"/>
        </w:rPr>
        <w:t>公共资源进场交易目录（2020年</w:t>
      </w:r>
      <w:r>
        <w:rPr>
          <w:rFonts w:eastAsia="方正小标宋简体"/>
          <w:sz w:val="44"/>
          <w:szCs w:val="44"/>
          <w:lang w:eastAsia="zh-CN"/>
        </w:rPr>
        <w:t>本</w:t>
      </w:r>
      <w:r>
        <w:rPr>
          <w:rFonts w:eastAsia="方正小标宋简体"/>
          <w:bCs/>
          <w:sz w:val="44"/>
          <w:szCs w:val="44"/>
          <w:lang w:eastAsia="zh-CN"/>
        </w:rPr>
        <w:t>）的通知</w:t>
      </w:r>
    </w:p>
    <w:bookmarkEnd w:id="0"/>
    <w:p>
      <w:pPr>
        <w:spacing w:line="530" w:lineRule="exact"/>
        <w:rPr>
          <w:rFonts w:ascii="仿宋_GB2312" w:hAnsi="宋体" w:eastAsia="仿宋_GB2312"/>
          <w:kern w:val="2"/>
          <w:sz w:val="32"/>
          <w:szCs w:val="32"/>
          <w:lang w:eastAsia="zh-CN"/>
        </w:rPr>
      </w:pPr>
    </w:p>
    <w:p>
      <w:pPr>
        <w:spacing w:line="530" w:lineRule="exact"/>
        <w:rPr>
          <w:rFonts w:ascii="仿宋_GB2312" w:hAnsi="宋体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各县、区人民政府，市政府各部门、各直属机构：</w:t>
      </w:r>
    </w:p>
    <w:p>
      <w:pPr>
        <w:spacing w:line="530" w:lineRule="exact"/>
        <w:ind w:firstLine="640" w:firstLineChars="200"/>
        <w:jc w:val="both"/>
        <w:rPr>
          <w:rFonts w:ascii="仿宋_GB2312" w:hAnsi="宋体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根据《必须招标的工程项目规定》（国家发展和改革委员会令第</w:t>
      </w:r>
      <w:r>
        <w:rPr>
          <w:rFonts w:eastAsia="仿宋_GB2312"/>
          <w:kern w:val="2"/>
          <w:sz w:val="32"/>
          <w:szCs w:val="32"/>
          <w:lang w:eastAsia="zh-CN"/>
        </w:rPr>
        <w:t>16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号）、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国家发改委关于印发《必须招标的基础设施和公用事业项目范围规定》的通知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发改法规规</w:t>
      </w:r>
      <w:r>
        <w:rPr>
          <w:rFonts w:eastAsia="仿宋_GB2312"/>
          <w:kern w:val="2"/>
          <w:sz w:val="32"/>
          <w:szCs w:val="32"/>
          <w:lang w:eastAsia="zh-CN"/>
        </w:rPr>
        <w:t>〔201</w:t>
      </w:r>
      <w:r>
        <w:rPr>
          <w:rFonts w:hint="eastAsia" w:eastAsia="仿宋_GB2312"/>
          <w:kern w:val="2"/>
          <w:sz w:val="32"/>
          <w:szCs w:val="32"/>
          <w:lang w:eastAsia="zh-CN"/>
        </w:rPr>
        <w:t>8</w:t>
      </w:r>
      <w:r>
        <w:rPr>
          <w:rFonts w:eastAsia="仿宋_GB2312"/>
          <w:kern w:val="2"/>
          <w:sz w:val="32"/>
          <w:szCs w:val="32"/>
          <w:lang w:eastAsia="zh-CN"/>
        </w:rPr>
        <w:t>〕</w:t>
      </w:r>
      <w:r>
        <w:rPr>
          <w:rFonts w:eastAsia="仿宋"/>
          <w:sz w:val="32"/>
          <w:szCs w:val="32"/>
          <w:lang w:eastAsia="zh-CN"/>
        </w:rPr>
        <w:t>843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《安徽省公共资源交易监督管理办法》（安徽省人民政府令第</w:t>
      </w:r>
      <w:r>
        <w:rPr>
          <w:rFonts w:eastAsia="仿宋_GB2312"/>
          <w:kern w:val="2"/>
          <w:sz w:val="32"/>
          <w:szCs w:val="32"/>
          <w:lang w:eastAsia="zh-CN"/>
        </w:rPr>
        <w:t>255号）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、《淮南市公共资源交易管理条例》和国家发改委关于印发《全国公共资源交易目录指引》的通知（发改法规</w:t>
      </w:r>
      <w:r>
        <w:rPr>
          <w:rFonts w:eastAsia="仿宋_GB2312"/>
          <w:kern w:val="2"/>
          <w:sz w:val="32"/>
          <w:szCs w:val="32"/>
          <w:lang w:eastAsia="zh-CN"/>
        </w:rPr>
        <w:t>〔2019〕2024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号）、省发改委《关于印发安徽省省级公共资源交易目录（</w:t>
      </w:r>
      <w:r>
        <w:rPr>
          <w:rFonts w:eastAsia="仿宋_GB2312"/>
          <w:kern w:val="2"/>
          <w:sz w:val="32"/>
          <w:szCs w:val="32"/>
          <w:lang w:eastAsia="zh-CN"/>
        </w:rPr>
        <w:t>2020年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版）的通知》（皖发改公管</w:t>
      </w:r>
      <w:r>
        <w:rPr>
          <w:rFonts w:eastAsia="仿宋_GB2312"/>
          <w:kern w:val="2"/>
          <w:sz w:val="32"/>
          <w:szCs w:val="32"/>
          <w:lang w:eastAsia="zh-CN"/>
        </w:rPr>
        <w:t>〔2020〕264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号）、省财政厅《关于印发安徽省</w:t>
      </w:r>
      <w:r>
        <w:rPr>
          <w:rFonts w:eastAsia="仿宋_GB2312"/>
          <w:kern w:val="2"/>
          <w:sz w:val="32"/>
          <w:szCs w:val="32"/>
          <w:lang w:eastAsia="zh-CN"/>
        </w:rPr>
        <w:t>2020</w:t>
      </w:r>
      <w:r>
        <w:rPr>
          <w:rFonts w:hint="eastAsia" w:eastAsia="仿宋_GB2312"/>
          <w:kern w:val="2"/>
          <w:sz w:val="32"/>
          <w:szCs w:val="32"/>
          <w:lang w:eastAsia="zh-CN"/>
        </w:rPr>
        <w:t>—</w:t>
      </w:r>
      <w:r>
        <w:rPr>
          <w:rFonts w:eastAsia="仿宋_GB2312"/>
          <w:kern w:val="2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度政府集中采购目录及标准的通知》（皖财购</w:t>
      </w:r>
      <w:r>
        <w:rPr>
          <w:rFonts w:eastAsia="仿宋_GB2312"/>
          <w:kern w:val="2"/>
          <w:sz w:val="32"/>
          <w:szCs w:val="32"/>
          <w:lang w:eastAsia="zh-CN"/>
        </w:rPr>
        <w:t>〔2020〕64号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）等有关规定，经市政府同意，现将《淮南市公共资源进场交易目录（</w:t>
      </w:r>
      <w:r>
        <w:rPr>
          <w:rFonts w:eastAsia="仿宋_GB2312"/>
          <w:kern w:val="2"/>
          <w:sz w:val="32"/>
          <w:szCs w:val="32"/>
          <w:lang w:eastAsia="zh-CN"/>
        </w:rPr>
        <w:t>2020年本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）》（以下简称《目录》）印发给你们，并就有关事项通知如下：</w:t>
      </w:r>
    </w:p>
    <w:p>
      <w:pPr>
        <w:spacing w:line="530" w:lineRule="exact"/>
        <w:ind w:firstLine="640" w:firstLineChars="200"/>
        <w:rPr>
          <w:rFonts w:ascii="仿宋_GB2312" w:hAnsi="宋体" w:eastAsia="仿宋_GB2312"/>
          <w:kern w:val="2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1418" w:right="1531" w:bottom="1418" w:left="1531" w:header="851" w:footer="1134" w:gutter="0"/>
          <w:cols w:space="425" w:num="1"/>
          <w:titlePg/>
          <w:docGrid w:type="lines" w:linePitch="312" w:charSpace="0"/>
        </w:sectPr>
      </w:pPr>
      <w:r>
        <w:rPr>
          <w:rFonts w:ascii="仿宋_GB2312" w:hAnsi="宋体" w:eastAsia="仿宋_GB2312"/>
          <w:kern w:val="2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1477645</wp:posOffset>
                </wp:positionV>
                <wp:extent cx="6083935" cy="0"/>
                <wp:effectExtent l="0" t="19050" r="12065" b="19050"/>
                <wp:wrapNone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-18.4pt;margin-top:116.35pt;height:0pt;width:479.05pt;z-index:251663360;mso-width-relative:page;mso-height-relative:page;" filled="f" stroked="t" coordsize="21600,21600" o:gfxdata="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HrGhX3AAAAAsBAAAPAAAAAAAAAAEAIAAAACIAAABkcnMvZG93bnJldi54bWxQSwECFAAUAAAA&#10;CACHTuJAUYm5HLEBAABSAwAADgAAAAAAAAABACAAAAArAQAAZHJzL2Uyb0RvYy54bWxQSwUGAAAA&#10;AAYABgBZAQAAT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/>
          <w:kern w:val="2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1440180</wp:posOffset>
                </wp:positionV>
                <wp:extent cx="6083935" cy="0"/>
                <wp:effectExtent l="0" t="0" r="12065" b="19050"/>
                <wp:wrapNone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-18.4pt;margin-top:113.4pt;height:0pt;width:479.05pt;z-index:251664384;mso-width-relative:page;mso-height-relative:page;" filled="f" stroked="t" coordsize="21600,21600" o:gfxdata="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IkfY9kAAAALAQAADwAAAAAAAAABACAAAAAiAAAAZHJzL2Rvd25yZXYueG1sUEsBAhQAFAAAAAgA&#10;h07iQGOHoSmyAQAAUgMAAA4AAAAAAAAAAQAgAAAAKAEAAGRycy9lMm9Eb2MueG1sUEsFBgAAAAAG&#10;AAYAWQEAAEw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一、列入《目录》且达到进场限额标准的公共资源交易项目</w:t>
      </w:r>
      <w:r>
        <w:rPr>
          <w:rFonts w:ascii="仿宋_GB2312" w:hAnsi="宋体" w:eastAsia="仿宋_GB2312"/>
          <w:kern w:val="2"/>
          <w:sz w:val="32"/>
          <w:szCs w:val="32"/>
          <w:lang w:eastAsia="zh-CN"/>
        </w:rPr>
        <w:t>,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应当按项目属地原则</w:t>
      </w:r>
      <w:r>
        <w:rPr>
          <w:rFonts w:ascii="仿宋_GB2312" w:hAnsi="宋体" w:eastAsia="仿宋_GB2312"/>
          <w:kern w:val="2"/>
          <w:sz w:val="32"/>
          <w:szCs w:val="32"/>
          <w:lang w:eastAsia="zh-CN"/>
        </w:rPr>
        <w:t>,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进入淮南市公共资源交易中心及其县公共资源交易分中心进行交易，采用招标、拍卖、挂牌、竞争性谈判、竞争性磋商、询价、单一来源采购等方式进行。选择其他交易平</w:t>
      </w:r>
    </w:p>
    <w:p>
      <w:pPr>
        <w:spacing w:line="530" w:lineRule="exact"/>
        <w:rPr>
          <w:rFonts w:ascii="仿宋_GB2312" w:hAnsi="宋体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台的项目须经市、县有关行政监督部门同意。法律、法规另有规定的，从其规定。</w:t>
      </w:r>
    </w:p>
    <w:p>
      <w:pPr>
        <w:spacing w:line="530" w:lineRule="exact"/>
        <w:ind w:firstLine="600" w:firstLineChars="250"/>
        <w:rPr>
          <w:rFonts w:ascii="仿宋_GB2312" w:hAnsi="宋体" w:eastAsia="仿宋_GB2312"/>
          <w:kern w:val="2"/>
          <w:sz w:val="32"/>
          <w:szCs w:val="32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1448435</wp:posOffset>
                </wp:positionV>
                <wp:extent cx="6115050" cy="0"/>
                <wp:effectExtent l="12065" t="10160" r="6985" b="889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-16.3pt;margin-top:114.05pt;height:0pt;width:481.5pt;z-index:251658240;mso-width-relative:page;mso-height-relative:page;" filled="f" stroked="t" coordsize="21600,21600" o:gfxdata="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+o&#10;mmHZAAAACwEAAA8AAAAAAAAAAQAgAAAAIgAAAGRycy9kb3ducmV2LnhtbFBLAQIUABQAAAAIAIdO&#10;4kAq0kjCsAEAAFIDAAAOAAAAAAAAAAEAIAAAACgBAABkcnMvZTJvRG9jLnhtbFBLBQYAAAAABgAG&#10;AFkBAABKBQAAAAA=&#10;">
                <v:fill on="f" focussize="0,0"/>
                <v:stroke weight="1pt" color="#F2F2F2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二、市各行业行政主管部门和县区政府按各自职责，负责督促落实《目录》各类项目进场交易，确保公共资源交易按“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应进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必进”原则落实到位。允许和鼓励</w:t>
      </w:r>
      <w:r>
        <w:rPr>
          <w:rFonts w:hint="eastAsia" w:ascii="仿宋_GB2312" w:eastAsia="仿宋_GB2312"/>
          <w:sz w:val="32"/>
          <w:szCs w:val="32"/>
          <w:lang w:eastAsia="zh-CN"/>
        </w:rPr>
        <w:t>未列入《目录》的公共资源交易项目，进入统一的公共资源交易平台进行交易。</w:t>
      </w:r>
    </w:p>
    <w:p>
      <w:pPr>
        <w:spacing w:line="530" w:lineRule="exact"/>
        <w:ind w:firstLine="640" w:firstLineChars="200"/>
        <w:outlineLvl w:val="0"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三、依据《关于部分通用设备实行网上商城采购的通知》（淮公管委〔</w:t>
      </w:r>
      <w:r>
        <w:rPr>
          <w:rFonts w:eastAsia="仿宋_GB2312"/>
          <w:sz w:val="32"/>
          <w:szCs w:val="32"/>
          <w:lang w:eastAsia="zh-CN"/>
        </w:rPr>
        <w:t>2016</w:t>
      </w:r>
      <w:r>
        <w:rPr>
          <w:rFonts w:hint="eastAsia" w:eastAsia="仿宋_GB2312"/>
          <w:sz w:val="32"/>
          <w:szCs w:val="32"/>
          <w:lang w:eastAsia="zh-CN"/>
        </w:rPr>
        <w:t>〕</w:t>
      </w:r>
      <w:r>
        <w:rPr>
          <w:rFonts w:eastAsia="仿宋_GB2312"/>
          <w:sz w:val="32"/>
          <w:szCs w:val="32"/>
          <w:lang w:eastAsia="zh-CN"/>
        </w:rPr>
        <w:t>5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号）和《关于印发〈淮南市政府采购网上商城操作规程（试行）〉的通知》（淮公管委〔</w:t>
      </w:r>
      <w:r>
        <w:rPr>
          <w:rFonts w:eastAsia="仿宋_GB2312"/>
          <w:sz w:val="32"/>
          <w:szCs w:val="32"/>
          <w:lang w:eastAsia="zh-CN"/>
        </w:rPr>
        <w:t>2016</w:t>
      </w:r>
      <w:r>
        <w:rPr>
          <w:rFonts w:hint="eastAsia" w:eastAsia="仿宋_GB2312"/>
          <w:sz w:val="32"/>
          <w:szCs w:val="32"/>
          <w:lang w:eastAsia="zh-CN"/>
        </w:rPr>
        <w:t>〕</w:t>
      </w:r>
      <w:r>
        <w:rPr>
          <w:rFonts w:eastAsia="仿宋_GB2312"/>
          <w:sz w:val="32"/>
          <w:szCs w:val="32"/>
          <w:lang w:eastAsia="zh-CN"/>
        </w:rPr>
        <w:t>4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号）等文件精神，采购单位按照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市财政局《关于“淮采商城”采购限额标准有关事项的通知》（淮财购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〔</w:t>
      </w:r>
      <w:r>
        <w:rPr>
          <w:rFonts w:eastAsia="仿宋_GB2312"/>
          <w:sz w:val="32"/>
          <w:szCs w:val="32"/>
          <w:lang w:eastAsia="zh-CN"/>
        </w:rPr>
        <w:t>2020</w:t>
      </w:r>
      <w:r>
        <w:rPr>
          <w:rFonts w:hint="eastAsia" w:eastAsia="仿宋_GB2312"/>
          <w:sz w:val="32"/>
          <w:szCs w:val="32"/>
          <w:lang w:eastAsia="zh-CN"/>
        </w:rPr>
        <w:t>〕</w:t>
      </w:r>
      <w:r>
        <w:rPr>
          <w:rFonts w:eastAsia="仿宋_GB2312"/>
          <w:sz w:val="32"/>
          <w:szCs w:val="32"/>
          <w:lang w:eastAsia="zh-CN"/>
        </w:rPr>
        <w:t>85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号）要求,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进入“淮采商城”进行采购。</w:t>
      </w:r>
    </w:p>
    <w:p>
      <w:pPr>
        <w:spacing w:line="530" w:lineRule="exact"/>
        <w:ind w:firstLine="640" w:firstLineChars="200"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四、凡列入目录</w:t>
      </w:r>
      <w:r>
        <w:rPr>
          <w:rFonts w:hint="eastAsia" w:ascii="仿宋_GB2312" w:hAnsi="宋体" w:eastAsia="仿宋_GB2312"/>
          <w:kern w:val="2"/>
          <w:sz w:val="32"/>
          <w:szCs w:val="32"/>
          <w:lang w:eastAsia="zh-CN"/>
        </w:rPr>
        <w:t>且达到进场限额标准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各类公共资源项目未进场交易的，或者将项目化整为零以及采取其他方式规避进场交易的，有关部门不得为其办理行政许可、资金拨付、产权过户和使用等手续，行政监督部门将依法予以处理处罚，监察机关将依法依规对责任单位及责任人进行责任追究。</w:t>
      </w:r>
    </w:p>
    <w:p>
      <w:pPr>
        <w:spacing w:line="530" w:lineRule="exact"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五、本通知自下发之日起执行。</w:t>
      </w:r>
      <w:r>
        <w:rPr>
          <w:rFonts w:eastAsia="仿宋_GB2312"/>
          <w:sz w:val="32"/>
          <w:szCs w:val="32"/>
          <w:lang w:eastAsia="zh-CN"/>
        </w:rPr>
        <w:t>2019年5月13日印</w:t>
      </w:r>
      <w:r>
        <w:rPr>
          <w:rFonts w:hint="eastAsia" w:eastAsia="仿宋_GB2312"/>
          <w:sz w:val="32"/>
          <w:szCs w:val="32"/>
          <w:lang w:eastAsia="zh-CN"/>
        </w:rPr>
        <w:t>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</w:t>
      </w:r>
      <w:r>
        <w:rPr>
          <w:rFonts w:hint="eastAsia" w:eastAsia="仿宋_GB2312"/>
          <w:sz w:val="32"/>
          <w:szCs w:val="32"/>
          <w:lang w:eastAsia="zh-CN"/>
        </w:rPr>
        <w:t>《淮南市公共资源进场交易目录</w:t>
      </w:r>
      <w:r>
        <w:rPr>
          <w:rFonts w:eastAsia="仿宋_GB2312"/>
          <w:sz w:val="32"/>
          <w:szCs w:val="32"/>
          <w:lang w:eastAsia="zh-CN"/>
        </w:rPr>
        <w:t>（2019年</w:t>
      </w:r>
      <w:r>
        <w:rPr>
          <w:rFonts w:hint="eastAsia" w:eastAsia="仿宋_GB2312"/>
          <w:sz w:val="32"/>
          <w:szCs w:val="32"/>
          <w:lang w:eastAsia="zh-CN"/>
        </w:rPr>
        <w:t>本）》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（淮府办秘</w:t>
      </w:r>
      <w:r>
        <w:rPr>
          <w:rFonts w:eastAsia="仿宋_GB2312"/>
          <w:kern w:val="2"/>
          <w:sz w:val="32"/>
          <w:szCs w:val="32"/>
          <w:lang w:eastAsia="zh-CN"/>
        </w:rPr>
        <w:t>〔2019〕37号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）即行废止。</w:t>
      </w:r>
    </w:p>
    <w:p>
      <w:pPr>
        <w:spacing w:line="578" w:lineRule="exact"/>
        <w:ind w:firstLine="640" w:firstLineChars="200"/>
        <w:rPr>
          <w:rFonts w:ascii="仿宋_GB2312" w:hAnsi="宋体" w:eastAsia="仿宋_GB2312"/>
          <w:sz w:val="32"/>
          <w:szCs w:val="32"/>
          <w:lang w:eastAsia="zh-CN"/>
        </w:rPr>
      </w:pPr>
    </w:p>
    <w:p>
      <w:pPr>
        <w:spacing w:line="578" w:lineRule="exact"/>
        <w:ind w:firstLine="640" w:firstLineChars="200"/>
        <w:rPr>
          <w:rFonts w:ascii="仿宋_GB2312" w:hAnsi="宋体" w:eastAsia="仿宋_GB2312"/>
          <w:sz w:val="32"/>
          <w:szCs w:val="32"/>
          <w:lang w:eastAsia="zh-CN"/>
        </w:rPr>
      </w:pPr>
    </w:p>
    <w:p>
      <w:pPr>
        <w:spacing w:line="578" w:lineRule="exact"/>
        <w:ind w:firstLine="640" w:firstLineChars="200"/>
        <w:rPr>
          <w:rFonts w:ascii="仿宋_GB2312" w:hAnsi="宋体" w:eastAsia="仿宋_GB2312"/>
          <w:sz w:val="32"/>
          <w:szCs w:val="32"/>
          <w:lang w:eastAsia="zh-CN"/>
        </w:rPr>
      </w:pPr>
    </w:p>
    <w:p>
      <w:pPr>
        <w:pStyle w:val="11"/>
        <w:wordWrap w:val="0"/>
        <w:spacing w:line="578" w:lineRule="exact"/>
        <w:ind w:firstLine="4160" w:firstLineChars="1300"/>
        <w:jc w:val="right"/>
        <w:rPr>
          <w:rFonts w:ascii="Times New Roman" w:hAnsi="Times New Roman" w:eastAsia="仿宋_GB2312" w:cs="Times New Roman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        </w:t>
      </w:r>
    </w:p>
    <w:p>
      <w:pPr>
        <w:spacing w:line="578" w:lineRule="exact"/>
        <w:jc w:val="center"/>
        <w:rPr>
          <w:rFonts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淮南市公共资源进场交易目录</w:t>
      </w:r>
    </w:p>
    <w:p>
      <w:pPr>
        <w:spacing w:line="578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（</w:t>
      </w:r>
      <w:r>
        <w:rPr>
          <w:rFonts w:eastAsia="方正小标宋简体"/>
          <w:sz w:val="44"/>
          <w:szCs w:val="44"/>
        </w:rPr>
        <w:t>2</w:t>
      </w:r>
      <w:r>
        <w:rPr>
          <w:rFonts w:eastAsia="方正小标宋简体"/>
          <w:sz w:val="44"/>
          <w:szCs w:val="44"/>
          <w:lang w:eastAsia="zh-CN"/>
        </w:rPr>
        <w:t>020</w:t>
      </w:r>
      <w:r>
        <w:rPr>
          <w:rFonts w:hint="eastAsia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</w:rPr>
        <w:t>本）</w:t>
      </w:r>
    </w:p>
    <w:p>
      <w:pPr>
        <w:spacing w:line="578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tbl>
      <w:tblPr>
        <w:tblStyle w:val="7"/>
        <w:tblW w:w="10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3281"/>
        <w:gridCol w:w="4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13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</w:rPr>
              <w:t>项</w:t>
            </w:r>
            <w:r>
              <w:rPr>
                <w:rFonts w:ascii="黑体" w:hAnsi="黑体" w:eastAsia="黑体" w:cs="Arial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Arial"/>
                <w:sz w:val="28"/>
                <w:szCs w:val="28"/>
              </w:rPr>
              <w:t>目</w:t>
            </w:r>
            <w:r>
              <w:rPr>
                <w:rFonts w:ascii="黑体" w:hAnsi="黑体" w:eastAsia="黑体" w:cs="Arial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Arial"/>
                <w:sz w:val="28"/>
                <w:szCs w:val="28"/>
              </w:rPr>
              <w:t>类</w:t>
            </w:r>
            <w:r>
              <w:rPr>
                <w:rFonts w:ascii="黑体" w:hAnsi="黑体" w:eastAsia="黑体" w:cs="Arial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Arial"/>
                <w:sz w:val="28"/>
                <w:szCs w:val="28"/>
              </w:rPr>
              <w:t>别</w:t>
            </w:r>
          </w:p>
        </w:tc>
        <w:tc>
          <w:tcPr>
            <w:tcW w:w="328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</w:rPr>
              <w:t>项</w:t>
            </w:r>
            <w:r>
              <w:rPr>
                <w:rFonts w:ascii="黑体" w:hAnsi="黑体" w:eastAsia="黑体" w:cs="Arial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Arial"/>
                <w:sz w:val="28"/>
                <w:szCs w:val="28"/>
              </w:rPr>
              <w:t>目</w:t>
            </w:r>
            <w:r>
              <w:rPr>
                <w:rFonts w:ascii="黑体" w:hAnsi="黑体" w:eastAsia="黑体" w:cs="Arial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Arial"/>
                <w:sz w:val="28"/>
                <w:szCs w:val="28"/>
              </w:rPr>
              <w:t>内</w:t>
            </w:r>
            <w:r>
              <w:rPr>
                <w:rFonts w:ascii="黑体" w:hAnsi="黑体" w:eastAsia="黑体" w:cs="Arial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Arial"/>
                <w:sz w:val="28"/>
                <w:szCs w:val="28"/>
              </w:rPr>
              <w:t>容</w:t>
            </w:r>
          </w:p>
        </w:tc>
        <w:tc>
          <w:tcPr>
            <w:tcW w:w="490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</w:rPr>
              <w:t>执行标准及相关说明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一、工程建设项目</w:t>
            </w:r>
          </w:p>
        </w:tc>
        <w:tc>
          <w:tcPr>
            <w:tcW w:w="3281" w:type="dxa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依法应当招标的工程建设项目。</w:t>
            </w:r>
          </w:p>
          <w:p>
            <w:pPr>
              <w:spacing w:line="320" w:lineRule="exact"/>
              <w:rPr>
                <w:rFonts w:eastAsia="仿宋_GB2312"/>
                <w:lang w:eastAsia="zh-CN"/>
              </w:rPr>
            </w:pPr>
          </w:p>
        </w:tc>
        <w:tc>
          <w:tcPr>
            <w:tcW w:w="4907" w:type="dxa"/>
            <w:vAlign w:val="center"/>
          </w:tcPr>
          <w:p>
            <w:pPr>
              <w:spacing w:line="280" w:lineRule="exact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1</w:t>
            </w:r>
            <w:r>
              <w:rPr>
                <w:rFonts w:hint="eastAsia" w:eastAsia="仿宋_GB2312"/>
                <w:lang w:eastAsia="zh-CN"/>
              </w:rPr>
              <w:t>．执行《必须招标的工程项目规定》（国家发展和改革委员会令第</w:t>
            </w:r>
            <w:r>
              <w:rPr>
                <w:rFonts w:eastAsia="仿宋_GB2312"/>
                <w:lang w:eastAsia="zh-CN"/>
              </w:rPr>
              <w:t>16</w:t>
            </w:r>
            <w:r>
              <w:rPr>
                <w:rFonts w:hint="eastAsia" w:eastAsia="仿宋_GB2312"/>
                <w:lang w:eastAsia="zh-CN"/>
              </w:rPr>
              <w:t>号）；</w:t>
            </w:r>
          </w:p>
          <w:p>
            <w:pPr>
              <w:spacing w:line="280" w:lineRule="exact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2</w:t>
            </w:r>
            <w:r>
              <w:rPr>
                <w:rFonts w:hint="eastAsia" w:eastAsia="仿宋_GB2312"/>
                <w:lang w:eastAsia="zh-CN"/>
              </w:rPr>
              <w:t>．执行《必须招标的基础设施和公用事业项目范围规定》（发改法规规〔</w:t>
            </w:r>
            <w:r>
              <w:rPr>
                <w:rFonts w:eastAsia="仿宋_GB2312"/>
                <w:lang w:eastAsia="zh-CN"/>
              </w:rPr>
              <w:t>2018</w:t>
            </w:r>
            <w:r>
              <w:rPr>
                <w:rFonts w:hint="eastAsia" w:eastAsia="仿宋_GB2312"/>
                <w:lang w:eastAsia="zh-CN"/>
              </w:rPr>
              <w:t>〕</w:t>
            </w:r>
            <w:r>
              <w:rPr>
                <w:rFonts w:eastAsia="仿宋_GB2312"/>
                <w:lang w:eastAsia="zh-CN"/>
              </w:rPr>
              <w:t>843</w:t>
            </w:r>
            <w:r>
              <w:rPr>
                <w:rFonts w:hint="eastAsia" w:eastAsia="仿宋_GB2312"/>
                <w:lang w:eastAsia="zh-CN"/>
              </w:rPr>
              <w:t>号）；</w:t>
            </w:r>
          </w:p>
          <w:p>
            <w:pPr>
              <w:spacing w:line="280" w:lineRule="exact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3</w:t>
            </w:r>
            <w:r>
              <w:rPr>
                <w:rFonts w:hint="eastAsia" w:eastAsia="仿宋_GB2312"/>
                <w:lang w:eastAsia="zh-CN"/>
              </w:rPr>
              <w:t>．根据项目需要应当进入市、县公共资源交易平台的。</w:t>
            </w:r>
          </w:p>
          <w:p>
            <w:pPr>
              <w:pStyle w:val="6"/>
              <w:spacing w:line="28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  <w:r>
              <w:rPr>
                <w:rFonts w:hint="eastAsia" w:eastAsia="仿宋_GB2312"/>
              </w:rPr>
              <w:t>．标准：（</w:t>
            </w:r>
            <w:r>
              <w:rPr>
                <w:rFonts w:eastAsia="仿宋_GB2312"/>
              </w:rPr>
              <w:t>1</w:t>
            </w:r>
            <w:r>
              <w:rPr>
                <w:rFonts w:hint="eastAsia" w:eastAsia="仿宋_GB2312"/>
              </w:rPr>
              <w:t>）施工单项合同估算价在</w:t>
            </w:r>
            <w:r>
              <w:rPr>
                <w:rFonts w:eastAsia="仿宋_GB2312"/>
              </w:rPr>
              <w:t xml:space="preserve"> 400 </w:t>
            </w:r>
            <w:r>
              <w:rPr>
                <w:rFonts w:hint="eastAsia" w:eastAsia="仿宋_GB2312"/>
              </w:rPr>
              <w:t>万元人民币以上；（</w:t>
            </w:r>
            <w:r>
              <w:rPr>
                <w:rFonts w:eastAsia="仿宋_GB2312"/>
              </w:rPr>
              <w:t>2</w:t>
            </w:r>
            <w:r>
              <w:rPr>
                <w:rFonts w:hint="eastAsia" w:eastAsia="仿宋_GB2312"/>
              </w:rPr>
              <w:t>）重要设备、材料等货物的采购，单项合同估算价在</w:t>
            </w:r>
            <w:r>
              <w:rPr>
                <w:rFonts w:eastAsia="仿宋_GB2312"/>
              </w:rPr>
              <w:t xml:space="preserve"> 200</w:t>
            </w:r>
            <w:r>
              <w:rPr>
                <w:rFonts w:hint="eastAsia" w:eastAsia="仿宋_GB2312"/>
              </w:rPr>
              <w:t>万元人民币以上；（</w:t>
            </w:r>
            <w:r>
              <w:rPr>
                <w:rFonts w:eastAsia="仿宋_GB2312"/>
              </w:rPr>
              <w:t>3</w:t>
            </w:r>
            <w:r>
              <w:rPr>
                <w:rFonts w:hint="eastAsia" w:eastAsia="仿宋_GB2312"/>
              </w:rPr>
              <w:t>）勘察、设计、监理等服务的采购，单项合同估算价在</w:t>
            </w:r>
            <w:r>
              <w:rPr>
                <w:rFonts w:eastAsia="仿宋_GB2312"/>
              </w:rPr>
              <w:t>100</w:t>
            </w:r>
            <w:r>
              <w:rPr>
                <w:rFonts w:hint="eastAsia" w:eastAsia="仿宋_GB2312"/>
              </w:rPr>
              <w:t>万元人民币以上。</w:t>
            </w:r>
          </w:p>
          <w:p>
            <w:pPr>
              <w:pStyle w:val="6"/>
              <w:spacing w:line="28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同一项目中可以合并进行的勘察、设计、施工、监理以及与工程建设有关的重要设备、材料等的采购，合同估算价合计达到前款规定标准的，必须招标。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13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二、政府采购项目</w:t>
            </w:r>
          </w:p>
        </w:tc>
        <w:tc>
          <w:tcPr>
            <w:tcW w:w="328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</w:rPr>
              <w:t>货物类</w:t>
            </w:r>
          </w:p>
        </w:tc>
        <w:tc>
          <w:tcPr>
            <w:tcW w:w="4907" w:type="dxa"/>
            <w:vMerge w:val="restart"/>
            <w:vAlign w:val="center"/>
          </w:tcPr>
          <w:p>
            <w:pPr>
              <w:spacing w:line="280" w:lineRule="exact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1</w:t>
            </w:r>
            <w:r>
              <w:rPr>
                <w:rFonts w:hint="eastAsia" w:eastAsia="仿宋_GB2312"/>
                <w:lang w:eastAsia="zh-CN"/>
              </w:rPr>
              <w:t>．按照淮南市财政局《转发省财政厅关于印发</w:t>
            </w:r>
            <w:r>
              <w:rPr>
                <w:rFonts w:eastAsia="仿宋_GB2312"/>
                <w:lang w:eastAsia="zh-CN"/>
              </w:rPr>
              <w:t>2020</w:t>
            </w:r>
            <w:r>
              <w:rPr>
                <w:rFonts w:hint="eastAsia" w:eastAsia="仿宋_GB2312"/>
                <w:lang w:eastAsia="zh-CN"/>
              </w:rPr>
              <w:t>－</w:t>
            </w:r>
            <w:r>
              <w:rPr>
                <w:rFonts w:eastAsia="仿宋_GB2312"/>
                <w:lang w:eastAsia="zh-CN"/>
              </w:rPr>
              <w:t>2021</w:t>
            </w:r>
            <w:r>
              <w:rPr>
                <w:rFonts w:hint="eastAsia" w:eastAsia="仿宋_GB2312"/>
                <w:lang w:eastAsia="zh-CN"/>
              </w:rPr>
              <w:t>年度政府集中采购目录及标准的通知》（淮财购</w:t>
            </w:r>
            <w:r>
              <w:rPr>
                <w:rFonts w:hint="eastAsia" w:ascii="仿宋_GB2312" w:hAnsi="宋体" w:eastAsia="仿宋_GB2312"/>
                <w:lang w:eastAsia="zh-CN"/>
              </w:rPr>
              <w:t>〔</w:t>
            </w:r>
            <w:r>
              <w:rPr>
                <w:rFonts w:eastAsia="仿宋_GB2312"/>
                <w:lang w:eastAsia="zh-CN"/>
              </w:rPr>
              <w:t>2020</w:t>
            </w:r>
            <w:r>
              <w:rPr>
                <w:rFonts w:hint="eastAsia" w:eastAsia="仿宋_GB2312"/>
                <w:lang w:eastAsia="zh-CN"/>
              </w:rPr>
              <w:t>〕</w:t>
            </w:r>
            <w:r>
              <w:rPr>
                <w:rFonts w:eastAsia="仿宋_GB2312"/>
                <w:lang w:eastAsia="zh-CN"/>
              </w:rPr>
              <w:t>34</w:t>
            </w:r>
            <w:r>
              <w:rPr>
                <w:rFonts w:hint="eastAsia" w:eastAsia="仿宋_GB2312"/>
                <w:lang w:eastAsia="zh-CN"/>
              </w:rPr>
              <w:t>号）执</w:t>
            </w:r>
            <w:r>
              <w:rPr>
                <w:rFonts w:hint="eastAsia" w:ascii="仿宋_GB2312" w:eastAsia="仿宋_GB2312"/>
                <w:lang w:eastAsia="zh-CN"/>
              </w:rPr>
              <w:t>行,后续</w:t>
            </w:r>
            <w:r>
              <w:rPr>
                <w:rFonts w:hint="eastAsia" w:eastAsia="仿宋_GB2312"/>
                <w:lang w:eastAsia="zh-CN"/>
              </w:rPr>
              <w:t>调整的从其规定。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公开招标标准：货物、服务≥</w:t>
            </w:r>
            <w:r>
              <w:rPr>
                <w:rFonts w:eastAsia="仿宋_GB2312"/>
                <w:lang w:eastAsia="zh-CN"/>
              </w:rPr>
              <w:t>400</w:t>
            </w:r>
            <w:r>
              <w:rPr>
                <w:rFonts w:hint="eastAsia" w:eastAsia="仿宋_GB2312"/>
                <w:lang w:eastAsia="zh-CN"/>
              </w:rPr>
              <w:t>万元；工程以及与工程建设有关的货物、服务公开招标数额标准按国务院有关规定执行。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进场标准：货物、服务类项目，单项或批量采购预算满</w:t>
            </w:r>
            <w:r>
              <w:rPr>
                <w:rFonts w:eastAsia="仿宋_GB2312"/>
                <w:lang w:eastAsia="zh-CN"/>
              </w:rPr>
              <w:t>30</w:t>
            </w:r>
            <w:r>
              <w:rPr>
                <w:rFonts w:hint="eastAsia" w:eastAsia="仿宋_GB2312"/>
                <w:lang w:eastAsia="zh-CN"/>
              </w:rPr>
              <w:t>万元；工程类项目，单项采购预算满</w:t>
            </w:r>
            <w:r>
              <w:rPr>
                <w:rFonts w:eastAsia="仿宋_GB2312"/>
                <w:lang w:eastAsia="zh-CN"/>
              </w:rPr>
              <w:t>60</w:t>
            </w:r>
            <w:r>
              <w:rPr>
                <w:rFonts w:hint="eastAsia" w:eastAsia="仿宋_GB2312"/>
                <w:lang w:eastAsia="zh-CN"/>
              </w:rPr>
              <w:t>万元。市、县本级财政资金的采购项目达到以</w:t>
            </w:r>
            <w:r>
              <w:rPr>
                <w:rFonts w:hint="eastAsia" w:ascii="仿宋_GB2312" w:eastAsia="仿宋_GB2312"/>
                <w:lang w:eastAsia="zh-CN"/>
              </w:rPr>
              <w:t>上标准,全部进市交易中心及县分中心交易。区级财政资金的采购项目达到公开招标标准的,全部进入市交易中心；区级财政资金的采购项目达到以上标准,且</w:t>
            </w:r>
            <w:r>
              <w:rPr>
                <w:rFonts w:hint="eastAsia" w:eastAsia="仿宋_GB2312"/>
                <w:lang w:eastAsia="zh-CN"/>
              </w:rPr>
              <w:t>在</w:t>
            </w:r>
            <w:r>
              <w:rPr>
                <w:rFonts w:eastAsia="仿宋_GB2312"/>
                <w:lang w:eastAsia="zh-CN"/>
              </w:rPr>
              <w:t>400</w:t>
            </w:r>
            <w:r>
              <w:rPr>
                <w:rFonts w:hint="eastAsia" w:eastAsia="仿宋_GB2312"/>
                <w:lang w:eastAsia="zh-CN"/>
              </w:rPr>
              <w:t>万元以下的货物、服务采购项目全部进区级采购中心</w:t>
            </w:r>
            <w:r>
              <w:rPr>
                <w:rFonts w:hint="eastAsia" w:ascii="仿宋_GB2312" w:eastAsia="仿宋_GB2312"/>
                <w:lang w:eastAsia="zh-CN"/>
              </w:rPr>
              <w:t>交易;工程以</w:t>
            </w:r>
            <w:r>
              <w:rPr>
                <w:rFonts w:hint="eastAsia" w:eastAsia="仿宋_GB2312"/>
                <w:lang w:eastAsia="zh-CN"/>
              </w:rPr>
              <w:t>及与工程建设有关的货物、服务达到以上标</w:t>
            </w:r>
            <w:r>
              <w:rPr>
                <w:rFonts w:hint="eastAsia" w:ascii="仿宋_GB2312" w:eastAsia="仿宋_GB2312"/>
                <w:lang w:eastAsia="zh-CN"/>
              </w:rPr>
              <w:t>准,且在国</w:t>
            </w:r>
            <w:r>
              <w:rPr>
                <w:rFonts w:hint="eastAsia" w:eastAsia="仿宋_GB2312"/>
                <w:lang w:eastAsia="zh-CN"/>
              </w:rPr>
              <w:t>务院规定公开招标数额标准以下的，全部进区级采购中心交易。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</w:rPr>
              <w:t>工程类</w:t>
            </w:r>
          </w:p>
        </w:tc>
        <w:tc>
          <w:tcPr>
            <w:tcW w:w="4907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</w:rPr>
              <w:t>服务类</w:t>
            </w:r>
          </w:p>
        </w:tc>
        <w:tc>
          <w:tcPr>
            <w:tcW w:w="4907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13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三、国有资产交易</w:t>
            </w:r>
          </w:p>
        </w:tc>
        <w:tc>
          <w:tcPr>
            <w:tcW w:w="3281" w:type="dxa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（一）市及各区国有、集体的产权、股权交易</w:t>
            </w:r>
          </w:p>
        </w:tc>
        <w:tc>
          <w:tcPr>
            <w:tcW w:w="4907" w:type="dxa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评估价</w:t>
            </w:r>
            <w:r>
              <w:rPr>
                <w:rFonts w:eastAsia="仿宋_GB2312"/>
                <w:lang w:eastAsia="zh-CN"/>
              </w:rPr>
              <w:t>10</w:t>
            </w:r>
            <w:r>
              <w:rPr>
                <w:rFonts w:hint="eastAsia" w:eastAsia="仿宋_GB2312"/>
                <w:lang w:eastAsia="zh-CN"/>
              </w:rPr>
              <w:t>万元及以上，进入市公共资源交易中心交易。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（二）寿县、凤台县国有、集体的产权、股权交易</w:t>
            </w:r>
          </w:p>
        </w:tc>
        <w:tc>
          <w:tcPr>
            <w:tcW w:w="4907" w:type="dxa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评估价</w:t>
            </w:r>
            <w:r>
              <w:rPr>
                <w:rFonts w:eastAsia="仿宋_GB2312"/>
                <w:lang w:eastAsia="zh-CN"/>
              </w:rPr>
              <w:t>10</w:t>
            </w:r>
            <w:r>
              <w:rPr>
                <w:rFonts w:hint="eastAsia" w:eastAsia="仿宋_GB2312"/>
                <w:lang w:eastAsia="zh-CN"/>
              </w:rPr>
              <w:t>万元及以上，进入县公共资源交易分中心交易。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32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（三）行政机关事业单位、国有及国有控股企业应当采用公开交易方式的实物资产、债权、抵押权转让</w:t>
            </w:r>
          </w:p>
        </w:tc>
        <w:tc>
          <w:tcPr>
            <w:tcW w:w="4907" w:type="dxa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评估价</w:t>
            </w:r>
            <w:r>
              <w:rPr>
                <w:rFonts w:eastAsia="仿宋_GB2312"/>
                <w:lang w:eastAsia="zh-CN"/>
              </w:rPr>
              <w:t>10</w:t>
            </w:r>
            <w:r>
              <w:rPr>
                <w:rFonts w:hint="eastAsia" w:eastAsia="仿宋_GB2312"/>
                <w:lang w:eastAsia="zh-CN"/>
              </w:rPr>
              <w:t>万元及以上，进入市、县公共资源交易中心交易。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32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（四）行政机关事业单位、国有及国有控股企业房屋租赁</w:t>
            </w:r>
          </w:p>
        </w:tc>
        <w:tc>
          <w:tcPr>
            <w:tcW w:w="4907" w:type="dxa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单项出租合同年租金在</w:t>
            </w:r>
            <w:r>
              <w:rPr>
                <w:rFonts w:eastAsia="仿宋_GB2312"/>
                <w:lang w:eastAsia="zh-CN"/>
              </w:rPr>
              <w:t>5</w:t>
            </w:r>
            <w:r>
              <w:rPr>
                <w:rFonts w:hint="eastAsia" w:eastAsia="仿宋_GB2312"/>
                <w:lang w:eastAsia="zh-CN"/>
              </w:rPr>
              <w:t>万元及以上或同批次累积出租面积在</w:t>
            </w:r>
            <w:r>
              <w:rPr>
                <w:rFonts w:eastAsia="仿宋_GB2312"/>
                <w:lang w:eastAsia="zh-CN"/>
              </w:rPr>
              <w:t>100</w:t>
            </w:r>
            <w:r>
              <w:rPr>
                <w:lang w:eastAsia="zh-CN"/>
              </w:rPr>
              <w:t>㎡</w:t>
            </w:r>
            <w:r>
              <w:rPr>
                <w:rFonts w:hint="eastAsia" w:eastAsia="仿宋_GB2312"/>
                <w:lang w:eastAsia="zh-CN"/>
              </w:rPr>
              <w:t>及以上的，进入市、县公共资源交易中心交易。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32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（五）行政机关事业单位、国有及国有控股企业其他类资产租赁</w:t>
            </w:r>
          </w:p>
        </w:tc>
        <w:tc>
          <w:tcPr>
            <w:tcW w:w="4907" w:type="dxa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评估价</w:t>
            </w:r>
            <w:r>
              <w:rPr>
                <w:rFonts w:eastAsia="仿宋_GB2312"/>
                <w:lang w:eastAsia="zh-CN"/>
              </w:rPr>
              <w:t>10</w:t>
            </w:r>
            <w:r>
              <w:rPr>
                <w:rFonts w:hint="eastAsia" w:eastAsia="仿宋_GB2312"/>
                <w:lang w:eastAsia="zh-CN"/>
              </w:rPr>
              <w:t>万元及以上，进入市、县公共资源交易中心交易。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3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四、国有建设用地使用权出让项目</w:t>
            </w:r>
          </w:p>
        </w:tc>
        <w:tc>
          <w:tcPr>
            <w:tcW w:w="3281" w:type="dxa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（一）市级国有建设用地使用权出让</w:t>
            </w:r>
          </w:p>
        </w:tc>
        <w:tc>
          <w:tcPr>
            <w:tcW w:w="4907" w:type="dxa"/>
            <w:vMerge w:val="restart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根据市、县有关土地管理职能的机构或部门审批意见执行。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（二）县级国有建设用地使用权出让</w:t>
            </w:r>
          </w:p>
        </w:tc>
        <w:tc>
          <w:tcPr>
            <w:tcW w:w="4907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139" w:type="dxa"/>
            <w:vMerge w:val="restart"/>
            <w:vAlign w:val="center"/>
          </w:tcPr>
          <w:p>
            <w:pPr>
              <w:spacing w:line="320" w:lineRule="exact"/>
              <w:jc w:val="both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五、</w:t>
            </w:r>
            <w:r>
              <w:rPr>
                <w:rFonts w:hint="eastAsia" w:eastAsia="仿宋_GB2312"/>
                <w:lang w:eastAsia="zh-CN"/>
              </w:rPr>
              <w:t>无形资产交易</w:t>
            </w:r>
          </w:p>
        </w:tc>
        <w:tc>
          <w:tcPr>
            <w:tcW w:w="3281" w:type="dxa"/>
            <w:vAlign w:val="center"/>
          </w:tcPr>
          <w:p>
            <w:pPr>
              <w:spacing w:line="32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（一）基础设施和公用事业特许经营权授予</w:t>
            </w:r>
          </w:p>
        </w:tc>
        <w:tc>
          <w:tcPr>
            <w:tcW w:w="4907" w:type="dxa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执行《基础设施和公用事业特许经营管理办法》（国家发展改革委等六部委令第</w:t>
            </w:r>
            <w:r>
              <w:rPr>
                <w:rFonts w:eastAsia="仿宋_GB2312"/>
                <w:lang w:eastAsia="zh-CN"/>
              </w:rPr>
              <w:t>25</w:t>
            </w:r>
            <w:r>
              <w:rPr>
                <w:rFonts w:hint="eastAsia" w:eastAsia="仿宋_GB2312"/>
                <w:lang w:eastAsia="zh-CN"/>
              </w:rPr>
              <w:t>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139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</w:p>
        </w:tc>
        <w:tc>
          <w:tcPr>
            <w:tcW w:w="3281" w:type="dxa"/>
            <w:vAlign w:val="center"/>
          </w:tcPr>
          <w:p>
            <w:pPr>
              <w:spacing w:line="32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（二）市政公用设施及公共场地使用权、承包经营权、冠名权有偿转让</w:t>
            </w:r>
          </w:p>
        </w:tc>
        <w:tc>
          <w:tcPr>
            <w:tcW w:w="4907" w:type="dxa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执行国家、省和市有</w:t>
            </w:r>
            <w:r>
              <w:rPr>
                <w:rFonts w:hint="eastAsia" w:ascii="仿宋_GB2312" w:eastAsia="仿宋_GB2312"/>
                <w:lang w:eastAsia="zh-CN"/>
              </w:rPr>
              <w:t>关规定,评</w:t>
            </w:r>
            <w:r>
              <w:rPr>
                <w:rFonts w:hint="eastAsia" w:eastAsia="仿宋_GB2312"/>
                <w:lang w:eastAsia="zh-CN"/>
              </w:rPr>
              <w:t>估价</w:t>
            </w:r>
            <w:r>
              <w:rPr>
                <w:rFonts w:eastAsia="仿宋_GB2312"/>
                <w:lang w:eastAsia="zh-CN"/>
              </w:rPr>
              <w:t>10</w:t>
            </w:r>
            <w:r>
              <w:rPr>
                <w:rFonts w:hint="eastAsia" w:eastAsia="仿宋_GB2312"/>
                <w:lang w:eastAsia="zh-CN"/>
              </w:rPr>
              <w:t>万元及以上，进入市、县公共资源交易中心交易。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139" w:type="dxa"/>
            <w:vAlign w:val="center"/>
          </w:tcPr>
          <w:p>
            <w:pPr>
              <w:pStyle w:val="11"/>
              <w:spacing w:line="320" w:lineRule="exact"/>
              <w:ind w:firstLine="0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六、药品、医用耗材和医用设备</w:t>
            </w:r>
            <w:r>
              <w:rPr>
                <w:rFonts w:hint="eastAsia" w:eastAsia="仿宋_GB2312"/>
                <w:sz w:val="24"/>
                <w:szCs w:val="24"/>
              </w:rPr>
              <w:t>采购</w:t>
            </w:r>
          </w:p>
        </w:tc>
        <w:tc>
          <w:tcPr>
            <w:tcW w:w="3281" w:type="dxa"/>
            <w:vAlign w:val="center"/>
          </w:tcPr>
          <w:p>
            <w:pPr>
              <w:spacing w:line="320" w:lineRule="exact"/>
              <w:rPr>
                <w:rFonts w:eastAsia="仿宋_GB2312"/>
                <w:lang w:eastAsia="zh-TW"/>
              </w:rPr>
            </w:pPr>
          </w:p>
        </w:tc>
        <w:tc>
          <w:tcPr>
            <w:tcW w:w="4907" w:type="dxa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执行省发改委《关于印发安徽省省级公共资源交易目录（</w:t>
            </w:r>
            <w:r>
              <w:rPr>
                <w:rFonts w:eastAsia="仿宋_GB2312"/>
                <w:lang w:eastAsia="zh-CN"/>
              </w:rPr>
              <w:t>2020</w:t>
            </w:r>
            <w:r>
              <w:rPr>
                <w:rFonts w:hint="eastAsia" w:eastAsia="仿宋_GB2312"/>
                <w:lang w:eastAsia="zh-CN"/>
              </w:rPr>
              <w:t>年版）的通知》（皖发改公管〔</w:t>
            </w:r>
            <w:r>
              <w:rPr>
                <w:rFonts w:eastAsia="仿宋_GB2312"/>
                <w:lang w:eastAsia="zh-CN"/>
              </w:rPr>
              <w:t>2020</w:t>
            </w:r>
            <w:r>
              <w:rPr>
                <w:rFonts w:hint="eastAsia" w:eastAsia="仿宋_GB2312"/>
                <w:lang w:eastAsia="zh-CN"/>
              </w:rPr>
              <w:t>〕</w:t>
            </w:r>
            <w:r>
              <w:rPr>
                <w:rFonts w:eastAsia="仿宋_GB2312"/>
                <w:lang w:eastAsia="zh-CN"/>
              </w:rPr>
              <w:t>264</w:t>
            </w:r>
            <w:r>
              <w:rPr>
                <w:rFonts w:hint="eastAsia" w:eastAsia="仿宋_GB2312"/>
                <w:lang w:eastAsia="zh-CN"/>
              </w:rPr>
              <w:t>号）规定。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3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七、行政执法部门罚没物资处置</w:t>
            </w:r>
          </w:p>
        </w:tc>
        <w:tc>
          <w:tcPr>
            <w:tcW w:w="3281" w:type="dxa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市、县行政执法部门罚没物资</w:t>
            </w:r>
          </w:p>
        </w:tc>
        <w:tc>
          <w:tcPr>
            <w:tcW w:w="4907" w:type="dxa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全部（鲜活商品除外），进入市、县公共资源交易中心交易。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13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八、司法执行资产中涉及的国有资产处置</w:t>
            </w:r>
          </w:p>
        </w:tc>
        <w:tc>
          <w:tcPr>
            <w:tcW w:w="3281" w:type="dxa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市（含区）、县域司法机关委托的司法执行资产中涉及的国有资产处置</w:t>
            </w:r>
          </w:p>
        </w:tc>
        <w:tc>
          <w:tcPr>
            <w:tcW w:w="4907" w:type="dxa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评估价</w:t>
            </w:r>
            <w:r>
              <w:rPr>
                <w:rFonts w:eastAsia="仿宋_GB2312"/>
                <w:lang w:eastAsia="zh-CN"/>
              </w:rPr>
              <w:t>10</w:t>
            </w:r>
            <w:r>
              <w:rPr>
                <w:rFonts w:hint="eastAsia" w:eastAsia="仿宋_GB2312"/>
                <w:lang w:eastAsia="zh-CN"/>
              </w:rPr>
              <w:t>万元及以上，进入市、县公共资源交易中心交易。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39" w:type="dxa"/>
            <w:vAlign w:val="center"/>
          </w:tcPr>
          <w:p>
            <w:pPr>
              <w:spacing w:line="320" w:lineRule="exact"/>
              <w:jc w:val="both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九、</w:t>
            </w:r>
            <w:r>
              <w:rPr>
                <w:rFonts w:eastAsia="仿宋_GB2312"/>
              </w:rPr>
              <w:t>PPP</w:t>
            </w:r>
            <w:r>
              <w:rPr>
                <w:rFonts w:hint="eastAsia" w:eastAsia="仿宋_GB2312"/>
              </w:rPr>
              <w:t>项目</w:t>
            </w:r>
          </w:p>
        </w:tc>
        <w:tc>
          <w:tcPr>
            <w:tcW w:w="3281" w:type="dxa"/>
            <w:vAlign w:val="center"/>
          </w:tcPr>
          <w:p>
            <w:pPr>
              <w:spacing w:line="320" w:lineRule="exact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市（含区）、县范围内的</w:t>
            </w:r>
            <w:r>
              <w:rPr>
                <w:rFonts w:eastAsia="仿宋_GB2312"/>
                <w:lang w:eastAsia="zh-CN"/>
              </w:rPr>
              <w:t>PPP</w:t>
            </w:r>
            <w:r>
              <w:rPr>
                <w:rFonts w:hint="eastAsia" w:eastAsia="仿宋_GB2312"/>
                <w:lang w:eastAsia="zh-CN"/>
              </w:rPr>
              <w:t>项目</w:t>
            </w:r>
          </w:p>
        </w:tc>
        <w:tc>
          <w:tcPr>
            <w:tcW w:w="4907" w:type="dxa"/>
            <w:vAlign w:val="center"/>
          </w:tcPr>
          <w:p>
            <w:pPr>
              <w:spacing w:line="32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全部，进入市、县公共资源交易中心交易。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213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十、其他依法应当集中交易的公共资源交易项目</w:t>
            </w:r>
          </w:p>
        </w:tc>
        <w:tc>
          <w:tcPr>
            <w:tcW w:w="3281" w:type="dxa"/>
            <w:vAlign w:val="center"/>
          </w:tcPr>
          <w:p>
            <w:pPr>
              <w:spacing w:line="320" w:lineRule="exact"/>
              <w:rPr>
                <w:rFonts w:eastAsia="仿宋_GB2312"/>
                <w:b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农村产权、林权、文化产权、科技产权、环境能源、水面经营权、排污权、碳排放权、专项债券主承销商项目、城市发展基金合作金融机构采购等</w:t>
            </w:r>
          </w:p>
        </w:tc>
        <w:tc>
          <w:tcPr>
            <w:tcW w:w="4907" w:type="dxa"/>
            <w:vAlign w:val="center"/>
          </w:tcPr>
          <w:p>
            <w:pPr>
              <w:spacing w:line="32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全部，进入市、县公共资源交易中心交易。</w:t>
            </w:r>
          </w:p>
        </w:tc>
      </w:tr>
    </w:tbl>
    <w:p>
      <w:pPr>
        <w:spacing w:line="20" w:lineRule="exact"/>
        <w:rPr>
          <w:lang w:eastAsia="zh-CN"/>
        </w:rPr>
      </w:pPr>
    </w:p>
    <w:p>
      <w:pPr>
        <w:spacing w:line="20" w:lineRule="exact"/>
        <w:rPr>
          <w:lang w:eastAsia="zh-CN"/>
        </w:rPr>
      </w:pPr>
    </w:p>
    <w:p>
      <w:pPr>
        <w:spacing w:line="20" w:lineRule="exact"/>
        <w:rPr>
          <w:lang w:eastAsia="zh-CN"/>
        </w:rPr>
      </w:pPr>
    </w:p>
    <w:p>
      <w:pPr>
        <w:spacing w:line="100" w:lineRule="exact"/>
        <w:rPr>
          <w:lang w:eastAsia="zh-CN"/>
        </w:rPr>
      </w:pPr>
    </w:p>
    <w:p>
      <w:pPr>
        <w:spacing w:line="100" w:lineRule="exact"/>
        <w:rPr>
          <w:lang w:eastAsia="zh-CN"/>
        </w:rPr>
      </w:pPr>
    </w:p>
    <w:p>
      <w:pPr>
        <w:spacing w:line="100" w:lineRule="exact"/>
        <w:rPr>
          <w:lang w:eastAsia="zh-CN"/>
        </w:rPr>
      </w:pPr>
    </w:p>
    <w:p>
      <w:pPr>
        <w:spacing w:line="100" w:lineRule="exact"/>
        <w:rPr>
          <w:lang w:eastAsia="zh-CN"/>
        </w:rPr>
      </w:pPr>
    </w:p>
    <w:p>
      <w:pPr>
        <w:spacing w:line="100" w:lineRule="exact"/>
        <w:rPr>
          <w:lang w:eastAsia="zh-CN"/>
        </w:rPr>
      </w:pPr>
    </w:p>
    <w:p>
      <w:pPr>
        <w:spacing w:line="100" w:lineRule="exact"/>
        <w:rPr>
          <w:lang w:eastAsia="zh-CN"/>
        </w:rPr>
      </w:pPr>
    </w:p>
    <w:p>
      <w:pPr>
        <w:spacing w:line="100" w:lineRule="exact"/>
        <w:rPr>
          <w:lang w:eastAsia="zh-CN"/>
        </w:rPr>
      </w:pPr>
    </w:p>
    <w:p>
      <w:pPr>
        <w:spacing w:line="380" w:lineRule="exact"/>
        <w:ind w:firstLine="280" w:firstLineChars="100"/>
        <w:rPr>
          <w:rFonts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  <w:lang w:eastAsia="zh-CN"/>
        </w:rPr>
        <w:t>抄送：市委各部门，市人大常委会办公室，市政协办公室，市监委，</w:t>
      </w:r>
    </w:p>
    <w:p>
      <w:pPr>
        <w:spacing w:line="380" w:lineRule="exact"/>
        <w:ind w:firstLine="1120" w:firstLineChars="400"/>
        <w:rPr>
          <w:rFonts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  <w:lang w:eastAsia="zh-CN"/>
        </w:rPr>
        <w:t>市中院，市检察院，淮南军分区。</w:t>
      </w:r>
    </w:p>
    <w:p>
      <w:pPr>
        <w:spacing w:line="380" w:lineRule="exact"/>
        <w:ind w:firstLine="1120" w:firstLineChars="400"/>
        <w:rPr>
          <w:rFonts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  <w:lang w:eastAsia="zh-CN"/>
        </w:rPr>
        <w:t>各民主党派市委，市工商联，各人民团体，驻淮各单位。</w:t>
      </w:r>
    </w:p>
    <w:sectPr>
      <w:pgSz w:w="11906" w:h="16838"/>
      <w:pgMar w:top="1418" w:right="1531" w:bottom="1985" w:left="1531" w:header="851" w:footer="1588" w:gutter="0"/>
      <w:pgNumType w:fmt="numberInDash"/>
      <w:cols w:space="425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211647441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 w:eastAsia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64310621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 w:eastAsia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E88D2C"/>
    <w:multiLevelType w:val="singleLevel"/>
    <w:tmpl w:val="A5E88D2C"/>
    <w:lvl w:ilvl="0" w:tentative="0">
      <w:start w:val="2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Ryv2dLKmNxir8jhQBIstDbxBaP0=" w:salt="bkOmnRPXy5ONuB68TasP5w=="/>
  <w:defaultTabStop w:val="420"/>
  <w:evenAndOddHeaders w:val="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BE"/>
    <w:rsid w:val="00015FC6"/>
    <w:rsid w:val="00024E4C"/>
    <w:rsid w:val="00072D1F"/>
    <w:rsid w:val="000C7958"/>
    <w:rsid w:val="001B16CD"/>
    <w:rsid w:val="00302DD6"/>
    <w:rsid w:val="003312A0"/>
    <w:rsid w:val="0050737C"/>
    <w:rsid w:val="00562864"/>
    <w:rsid w:val="005A6FAA"/>
    <w:rsid w:val="006D38B8"/>
    <w:rsid w:val="006E28A4"/>
    <w:rsid w:val="007B5012"/>
    <w:rsid w:val="007E250B"/>
    <w:rsid w:val="00836648"/>
    <w:rsid w:val="00902786"/>
    <w:rsid w:val="00A31EF2"/>
    <w:rsid w:val="00AA1C52"/>
    <w:rsid w:val="00B76C3A"/>
    <w:rsid w:val="00C1118E"/>
    <w:rsid w:val="00C44F44"/>
    <w:rsid w:val="00C9109E"/>
    <w:rsid w:val="00CC1F3D"/>
    <w:rsid w:val="00D03F6A"/>
    <w:rsid w:val="00D518C1"/>
    <w:rsid w:val="00DC26BE"/>
    <w:rsid w:val="00DC508D"/>
    <w:rsid w:val="00E37703"/>
    <w:rsid w:val="00EA53D1"/>
    <w:rsid w:val="00F40A89"/>
    <w:rsid w:val="01A86F78"/>
    <w:rsid w:val="039028BF"/>
    <w:rsid w:val="04443F15"/>
    <w:rsid w:val="048F6874"/>
    <w:rsid w:val="04904C03"/>
    <w:rsid w:val="07E809BA"/>
    <w:rsid w:val="0BC0734F"/>
    <w:rsid w:val="0EA6551C"/>
    <w:rsid w:val="11045275"/>
    <w:rsid w:val="1CFE3712"/>
    <w:rsid w:val="1D4F3764"/>
    <w:rsid w:val="217B6CDC"/>
    <w:rsid w:val="26A11731"/>
    <w:rsid w:val="27023CA5"/>
    <w:rsid w:val="29DE3BD6"/>
    <w:rsid w:val="2ADB02E2"/>
    <w:rsid w:val="2E440AE9"/>
    <w:rsid w:val="33FE3145"/>
    <w:rsid w:val="345267C8"/>
    <w:rsid w:val="377D6992"/>
    <w:rsid w:val="3866041A"/>
    <w:rsid w:val="3E46268D"/>
    <w:rsid w:val="423452CE"/>
    <w:rsid w:val="426935BE"/>
    <w:rsid w:val="4474100E"/>
    <w:rsid w:val="44DA64BE"/>
    <w:rsid w:val="45951BDD"/>
    <w:rsid w:val="48421551"/>
    <w:rsid w:val="51A0602E"/>
    <w:rsid w:val="55320740"/>
    <w:rsid w:val="590B1B86"/>
    <w:rsid w:val="5A771E04"/>
    <w:rsid w:val="5EDE1D19"/>
    <w:rsid w:val="62FA2C68"/>
    <w:rsid w:val="63821DF7"/>
    <w:rsid w:val="711C727D"/>
    <w:rsid w:val="73766526"/>
    <w:rsid w:val="74482CFF"/>
    <w:rsid w:val="7752104E"/>
    <w:rsid w:val="7E14089E"/>
    <w:rsid w:val="7FF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 w:line="540" w:lineRule="atLeast"/>
      <w:outlineLvl w:val="0"/>
    </w:pPr>
    <w:rPr>
      <w:rFonts w:ascii="微软雅黑" w:hAnsi="微软雅黑" w:eastAsia="微软雅黑" w:cs="宋体"/>
      <w:b/>
      <w:bCs/>
      <w:kern w:val="36"/>
      <w:sz w:val="34"/>
      <w:szCs w:val="3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rPr>
      <w:lang w:eastAsia="zh-CN"/>
    </w:rPr>
  </w:style>
  <w:style w:type="character" w:customStyle="1" w:styleId="9">
    <w:name w:val="标题 1 Char"/>
    <w:basedOn w:val="8"/>
    <w:link w:val="2"/>
    <w:uiPriority w:val="9"/>
    <w:rPr>
      <w:b/>
      <w:bCs/>
      <w:color w:val="000000"/>
      <w:kern w:val="44"/>
      <w:sz w:val="44"/>
      <w:szCs w:val="44"/>
      <w:lang w:eastAsia="en-US"/>
    </w:rPr>
  </w:style>
  <w:style w:type="paragraph" w:customStyle="1" w:styleId="10">
    <w:name w:val="Heading #1|1"/>
    <w:basedOn w:val="1"/>
    <w:uiPriority w:val="99"/>
    <w:pPr>
      <w:spacing w:after="560" w:line="720" w:lineRule="exact"/>
      <w:jc w:val="center"/>
      <w:outlineLvl w:val="0"/>
    </w:pPr>
    <w:rPr>
      <w:rFonts w:ascii="宋体" w:hAnsi="宋体" w:cs="宋体"/>
      <w:sz w:val="44"/>
      <w:szCs w:val="44"/>
      <w:lang w:val="zh-TW" w:eastAsia="zh-TW"/>
    </w:rPr>
  </w:style>
  <w:style w:type="paragraph" w:customStyle="1" w:styleId="11">
    <w:name w:val="Body text|1"/>
    <w:basedOn w:val="1"/>
    <w:uiPriority w:val="99"/>
    <w:pPr>
      <w:spacing w:line="420" w:lineRule="auto"/>
      <w:ind w:firstLine="400"/>
    </w:pPr>
    <w:rPr>
      <w:rFonts w:ascii="宋体" w:hAnsi="宋体" w:cs="宋体"/>
      <w:sz w:val="30"/>
      <w:szCs w:val="30"/>
      <w:lang w:val="zh-TW" w:eastAsia="zh-TW"/>
    </w:rPr>
  </w:style>
  <w:style w:type="paragraph" w:customStyle="1" w:styleId="12">
    <w:name w:val="Header or footer|2"/>
    <w:basedOn w:val="1"/>
    <w:uiPriority w:val="99"/>
    <w:rPr>
      <w:sz w:val="20"/>
      <w:szCs w:val="20"/>
      <w:lang w:val="zh-TW" w:eastAsia="zh-TW"/>
    </w:rPr>
  </w:style>
  <w:style w:type="paragraph" w:customStyle="1" w:styleId="13">
    <w:name w:val="Other|2"/>
    <w:basedOn w:val="1"/>
    <w:qFormat/>
    <w:uiPriority w:val="99"/>
    <w:pPr>
      <w:jc w:val="center"/>
    </w:pPr>
    <w:rPr>
      <w:rFonts w:ascii="宋体" w:hAnsi="宋体" w:cs="宋体"/>
      <w:lang w:val="zh-TW" w:eastAsia="zh-TW"/>
    </w:rPr>
  </w:style>
  <w:style w:type="paragraph" w:customStyle="1" w:styleId="14">
    <w:name w:val="Other|1"/>
    <w:basedOn w:val="1"/>
    <w:uiPriority w:val="99"/>
    <w:pPr>
      <w:spacing w:line="420" w:lineRule="auto"/>
      <w:ind w:firstLine="400"/>
    </w:pPr>
    <w:rPr>
      <w:rFonts w:ascii="宋体" w:hAnsi="宋体" w:cs="宋体"/>
      <w:sz w:val="30"/>
      <w:szCs w:val="30"/>
      <w:lang w:val="zh-TW" w:eastAsia="zh-TW"/>
    </w:rPr>
  </w:style>
  <w:style w:type="character" w:customStyle="1" w:styleId="15">
    <w:name w:val="页眉 Char"/>
    <w:basedOn w:val="8"/>
    <w:link w:val="5"/>
    <w:uiPriority w:val="99"/>
    <w:rPr>
      <w:color w:val="000000"/>
      <w:kern w:val="0"/>
      <w:sz w:val="18"/>
      <w:szCs w:val="18"/>
      <w:lang w:eastAsia="en-US"/>
    </w:rPr>
  </w:style>
  <w:style w:type="character" w:customStyle="1" w:styleId="16">
    <w:name w:val="页脚 Char"/>
    <w:basedOn w:val="8"/>
    <w:link w:val="4"/>
    <w:uiPriority w:val="99"/>
    <w:rPr>
      <w:color w:val="000000"/>
      <w:kern w:val="0"/>
      <w:sz w:val="18"/>
      <w:szCs w:val="18"/>
      <w:lang w:eastAsia="en-US"/>
    </w:rPr>
  </w:style>
  <w:style w:type="character" w:customStyle="1" w:styleId="17">
    <w:name w:val="批注框文本 Char"/>
    <w:basedOn w:val="8"/>
    <w:link w:val="3"/>
    <w:semiHidden/>
    <w:qFormat/>
    <w:uiPriority w:val="99"/>
    <w:rPr>
      <w:color w:val="000000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656C88-4499-4FE3-9E5B-D6F09522CC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420</Words>
  <Characters>2399</Characters>
  <Lines>19</Lines>
  <Paragraphs>5</Paragraphs>
  <TotalTime>28</TotalTime>
  <ScaleCrop>false</ScaleCrop>
  <LinksUpToDate>false</LinksUpToDate>
  <CharactersWithSpaces>2814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2020-07-10T03:33:00Z</dcterms:created>
  <dc:creator>Administrator.USER-20180906OO</dc:creator>
  <cp:lastModifiedBy>蒋丫丫</cp:lastModifiedBy>
  <cp:lastPrinted>2020-07-10T08:48:00Z</cp:lastPrinted>
  <dcterms:modified xsi:type="dcterms:W3CDTF">2020-09-16T03:09:47Z</dcterms:modified>
  <dc:title>淮南市人民政府办公室关于印发淮南市公共资源进场交易目录（2020年本）的通知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