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hint="eastAsia" w:eastAsia="方正小标宋简体" w:cs="方正小标宋简体"/>
          <w:sz w:val="44"/>
          <w:szCs w:val="44"/>
          <w:lang w:eastAsia="zh-CN"/>
        </w:rPr>
      </w:pPr>
      <w:r>
        <w:rPr>
          <w:rFonts w:hint="eastAsia" w:eastAsia="方正小标宋简体" w:cs="方正小标宋简体"/>
          <w:sz w:val="44"/>
          <w:szCs w:val="44"/>
        </w:rPr>
        <w:t>关于《凤台县修建性详细规划第三方技术审查实施办法（送审稿）》的</w:t>
      </w:r>
      <w:r>
        <w:rPr>
          <w:rFonts w:hint="eastAsia" w:eastAsia="方正小标宋简体" w:cs="方正小标宋简体"/>
          <w:sz w:val="44"/>
          <w:szCs w:val="44"/>
          <w:lang w:eastAsia="zh-CN"/>
        </w:rPr>
        <w:t>说明</w:t>
      </w:r>
    </w:p>
    <w:p>
      <w:pPr>
        <w:snapToGrid w:val="0"/>
        <w:spacing w:line="600" w:lineRule="exact"/>
        <w:rPr>
          <w:rFonts w:hint="eastAsia" w:eastAsia="仿宋_GB2312" w:cs="仿宋_GB2312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一、文件起草的必要性</w:t>
      </w:r>
    </w:p>
    <w:p>
      <w:pPr>
        <w:snapToGrid w:val="0"/>
        <w:spacing w:line="560" w:lineRule="exact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为贯彻落实《自然资源部办公厅关于加强国土空间规划监督管理的通知》（自然资办发〔2020〕27号）精神及《淮南市城乡规划条例》相关规定，建立健全国土空间规划“编”“审”分离机制，推动开展第三方独立技术审查；同时，2</w:t>
      </w:r>
      <w:r>
        <w:rPr>
          <w:rFonts w:eastAsia="仿宋_GB2312" w:cs="仿宋_GB2312"/>
          <w:sz w:val="32"/>
          <w:szCs w:val="32"/>
        </w:rPr>
        <w:t>016</w:t>
      </w:r>
      <w:r>
        <w:rPr>
          <w:rFonts w:hint="eastAsia" w:eastAsia="仿宋_GB2312" w:cs="仿宋_GB2312"/>
          <w:sz w:val="32"/>
          <w:szCs w:val="32"/>
        </w:rPr>
        <w:t>年县政府印发的《凤台县修建性详细规划第三方技术审查暂行规定》已到期，需重新制定。该实施办法征求了发改委、住建局、财政局意见，通过县司法局组织的合法性审查。</w:t>
      </w:r>
    </w:p>
    <w:p>
      <w:pPr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</w:t>
      </w:r>
      <w:r>
        <w:rPr>
          <w:rFonts w:hint="eastAsia" w:eastAsia="黑体"/>
          <w:sz w:val="32"/>
          <w:szCs w:val="32"/>
        </w:rPr>
        <w:t>文件</w:t>
      </w:r>
      <w:r>
        <w:rPr>
          <w:rFonts w:eastAsia="黑体"/>
          <w:sz w:val="32"/>
          <w:szCs w:val="32"/>
        </w:rPr>
        <w:t>主要内容</w:t>
      </w:r>
    </w:p>
    <w:p>
      <w:pPr>
        <w:snapToGrid w:val="0"/>
        <w:spacing w:line="560" w:lineRule="exact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《凤台县修建性详细规划第三方技术审查实施办法（送审稿）》共分</w:t>
      </w:r>
      <w:r>
        <w:rPr>
          <w:rFonts w:eastAsia="仿宋_GB2312" w:cs="仿宋_GB2312"/>
          <w:sz w:val="32"/>
          <w:szCs w:val="32"/>
        </w:rPr>
        <w:t>16</w:t>
      </w:r>
      <w:r>
        <w:rPr>
          <w:rFonts w:hint="eastAsia" w:eastAsia="仿宋_GB2312" w:cs="仿宋_GB2312"/>
          <w:sz w:val="32"/>
          <w:szCs w:val="32"/>
        </w:rPr>
        <w:t>条。主要结合《凤台县修建性详细规划第三方技术审查暂行规定》修改完善。主要包括明确第三方审查针对对象，第三方技术审查机构的条件要求，审查报告的成果内容要求，及第三方技术审查机构需要承担的法律责任等主要内容。</w:t>
      </w:r>
    </w:p>
    <w:p>
      <w:pPr>
        <w:snapToGrid w:val="0"/>
        <w:spacing w:line="560" w:lineRule="exact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三、</w:t>
      </w:r>
      <w:r>
        <w:rPr>
          <w:rFonts w:hint="eastAsia" w:eastAsia="仿宋_GB2312" w:cs="仿宋_GB2312"/>
          <w:sz w:val="32"/>
          <w:szCs w:val="32"/>
        </w:rPr>
        <w:t>《凤台县修建性详细规划第三方技术审查实施办法（送审稿）》经</w:t>
      </w:r>
      <w:r>
        <w:rPr>
          <w:rFonts w:hint="eastAsia" w:eastAsia="仿宋_GB2312" w:cs="仿宋_GB2312"/>
          <w:sz w:val="32"/>
          <w:szCs w:val="32"/>
          <w:lang w:eastAsia="zh-CN"/>
        </w:rPr>
        <w:t>县政府常务会议</w:t>
      </w:r>
      <w:bookmarkStart w:id="0" w:name="_GoBack"/>
      <w:bookmarkEnd w:id="0"/>
      <w:r>
        <w:rPr>
          <w:rFonts w:hint="eastAsia" w:eastAsia="仿宋_GB2312" w:cs="仿宋_GB2312"/>
          <w:sz w:val="32"/>
          <w:szCs w:val="32"/>
        </w:rPr>
        <w:t>审议通过后，以县政府文件印发。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1351D"/>
    <w:rsid w:val="1A91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2021-03-09T00:50:00Z</dcterms:created>
  <dc:creator>彩玲珑</dc:creator>
  <cp:lastModifiedBy>彩玲珑</cp:lastModifiedBy>
  <dcterms:modified xsi:type="dcterms:W3CDTF">2021-03-09T00:54:32Z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