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13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县十七届人大常委会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第四十三次会议材料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关于凤台县20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年财政决算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（草案）的报告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县财政局局长   陈贵刚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（2021年6月30日）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主任、副主任、各位委员：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受县政府委托，我向县十七届人大常委会第四十三次会议报告2020年全县财政决算情况，请予审议，并请列席会议的同志提出意见或建议。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县财税部门在县委的正确领导下，认真学习习近平新时代中国特色社会主义思想，全面贯彻党的十九大及十九届三中、四中、五中全会精神，积极应对国内外新冠疫情导致经济持续下行的严峻形势。在全面落实减税降费政策的同时，严格依法理财，加强收入监管，调整优化支出结构，保障重点支出需要,助推我县经济社会高质量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一、一般公共预算执行情况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（一）全县财政预算执行情况。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财政收支情况：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全县一般公共预算收入完成195113万元，为调整预算（下同）的98.7%,比2019年（下同）下降28.0%；全县一般公共预算支出完成380228万元，为预算的99.3%，下降6.6%。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财政平衡情况：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现行财政管理体制，公共财政收入总计430340万元（一般公共预算收入195113万元，上级补助收入151554万元，债务(转贷)收入38076万元，上年滚存结余1960万元，调入资金9329万元，预算稳定调节基金34308万元）；公共财政支出总计427690万元（一般公共预算支出380228万元，上解上级支出5446万元，债务还本支出35725万元，安排预算稳定调节基金6291万元）；收支相抵后，年终一般预算滚存结余2650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（二）县本级财政预算执行情况。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财政收支情况：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县本级一般公共预算收入完成142161万元，为调整预算的82.5%,下降40.3%。县本级一般公共预算支出完成355237万元，为预算的99.5%，下降8.3%。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财政平衡情况：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现行财政管理体制，公共财政收入总计421181万元（一般公共预算收入142161万元，上级补助收入151554万元，债务(转贷)收入38076万元，上年滚存结余1789万元，调入资金7129万元，预算稳定调节基金34308万元，乡镇上解收入46164万元）；公共财政支出总计419569万元（一般公共预算支出355237万元，上解上级支出5446万元，债务还本支出35725万元，补助乡镇支出16870万元，安排预算稳定调节基金6291万元）；收支相抵后，年终一般预算滚存结余1612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县本级一般公共预算收入主要项目完成情况为：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县本级税收收入完成105081万元，为预算的81.8%，下降27.5%；其中：增值税(地方部分)63549万元，为预算的76.5%；资源税21753万元，为预算的107.7%；个人所得税1626万元，为预算的103.6%;城市维护建设税7245万元，为预算的104.0%。非税收入完成37808万元，为预算的84.5%。其中：专项收入7608万元，为预算的76.3%；行政事业性收费13709万元，为预算的98.9%；罚没收入3596万元，为预算的105.4%；国有资产有偿使用收入10876万元，为预算的70.6%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县本级一般公共预算支出主要项目完成情况：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服务17828万元，为预算的100%；教育77879万元，为预算的100%；科学技术5784万元，为预算的100%；文化体育与传媒2422万元，为预算的100%；社会保障与就业76521万元，为预算的99.5%；卫生和健康50730万元，为预算的99.2%；节能环保9103万元，为预算的100%；城乡社区事务12643万元，为预算的100%；农林水事务54588万元，为预算的98.4%；交通运输4948万元，为预算的100%；资源勘探电力信息等事务313万元，为预算的100%；住房保障8524万元，为预算的100%；粮油物资储备578万元，为预算的100%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二、基金及国有资本经营预算执行情况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（一）政府性基金预算执行情况。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全县政府性基金收入完成90866万元,增长9.1%，上级补助收入19001万元，债务(转贷)收入55809万元，其他调入资金830万元，上年结余16万元；全年政府性基金支出146864万元，增长34.1%，债务还本支出14409万元,调出资金4328万元。其中主要项目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国有土地使用权出让收入77890万元,上级补助收入2041万元，债务(转贷)收入19609万元；支出84225万元，调出资金1万元，债务还本支出14409万元。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国有土地收益基金收入6929万元；支出6920万元，调出资金9万元。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农业土地开发资金收入554万元；调出资金554万元。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城市基础设施配套费收入2493万元；支出1729万元，调出资金764万元。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车辆通行费相关收入3000万元；调出资金3000万元。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（二）社会保险基金预算执行情况。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2020年全县社会保险基金（城乡居民基本养老保险基金）收入27559万元，全年支出13743万元，年末滚存结余83270万元。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（三）国有资本经营预算执行情况。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2020年，全县国有资本经营收入5244万元，上级补助收入45万元；全年支出289万元，调出资金5000万元。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三、完成2020年财政预算的主要措施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2020年，面对宏观经济下滑趋势及收支矛盾突出等不利因素，县财税部门紧紧围绕全县中心工作和财政目标任务，专注发展定力，切实保障改善民生，助推凤台经济社会持续平稳发展。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（一）夯实财政根基，在收入上求尽收。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进一步加强财政、税务的协调配合,认真分析税源。二是严格依法治税,加强执法刚性,强化征管措施，提高征管水平，做到应收尽收。三是完善征管方式和征管手段，继续深化税收征管改革。四是抓好零散小税征管，挖掘潜力，拓展财政收入增长的空间。五是加强非税收入管理，加大查处力度，努力增强政府的调控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（二）强化政策扶持，在支出上求效益。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和完善各项财务制度，规范各项支出管理；在落实“三保”的基础上，积极调整优化支出结构，腾出资金加大对教育、社会保障和就业、医疗卫生、住房保障等民生实事项目的投入，推进民生实事项目建设，落实配套资金，完善后续管养，有效保障和改善民生福祉；坚持农业农村优先发展，推进乡村振兴，加快推进农业农村现代化；保障落实节能环保、城乡社区等攻坚项目，促进县域经济建设和各项社会事业健康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（三）推进体制改革，在改革上求深化。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强化公共财政改革，规范预算管理，增强预算执行的约束力;巩固和完善财政补贴农民资金发放方式改革，进一步做好摸底、核查和兑现工作，确保农民利益；切实抓好非税收入征管改革，按照健全公共财政体制的要求，建立统一、规范、高效和有序的政府非税收入管理新体制，切实增强政府财政的宏观调控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（四）聚力有效监控，在监督上求创新。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强化财政监督职能，积极探索创新监督机制；加大对本级预算收入重点征管部门和税源大户的监督检查力度，确保应收尽收；认真做好对财政支出资金的安全性、效益性的监督检查，从严监督各类项目资金的使用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结算；全面履行财政监督职能，做到资金流动到哪里，监督就跟到哪里，努力实现全过程、全方位监督财政资金，推动财政管理迈上新台阶。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、副主任、各位委员，2021年财政工作面临的形势依然复杂，多重任务聚集，多元挑战并存，多种机遇共生。我们将在县委的正确领导下，按照县委对财政经济工作的各项要求，自觉接受人大的监督指导，奋力进取，扎实工作，努力完成预算和各项财政工作任务，为促进全县经济发展和加快构建社会主义和谐社会做出新贡献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7008A"/>
    <w:rsid w:val="00867FB4"/>
    <w:rsid w:val="01DA67A5"/>
    <w:rsid w:val="032235AD"/>
    <w:rsid w:val="07A446E8"/>
    <w:rsid w:val="0A0E083E"/>
    <w:rsid w:val="0F160596"/>
    <w:rsid w:val="0F2967E6"/>
    <w:rsid w:val="0F636791"/>
    <w:rsid w:val="10587964"/>
    <w:rsid w:val="10CE782E"/>
    <w:rsid w:val="11430482"/>
    <w:rsid w:val="125E0DB9"/>
    <w:rsid w:val="13DE2B4A"/>
    <w:rsid w:val="13E24292"/>
    <w:rsid w:val="17F3225D"/>
    <w:rsid w:val="1A315DC7"/>
    <w:rsid w:val="1B632E97"/>
    <w:rsid w:val="1D955796"/>
    <w:rsid w:val="1DCB0237"/>
    <w:rsid w:val="206726EE"/>
    <w:rsid w:val="207F2A70"/>
    <w:rsid w:val="26D27593"/>
    <w:rsid w:val="270D63A0"/>
    <w:rsid w:val="2809501E"/>
    <w:rsid w:val="2A236E4F"/>
    <w:rsid w:val="2B75278F"/>
    <w:rsid w:val="2C2521ED"/>
    <w:rsid w:val="2DD4568E"/>
    <w:rsid w:val="2E05668C"/>
    <w:rsid w:val="2F7701DA"/>
    <w:rsid w:val="2F987270"/>
    <w:rsid w:val="31BB7911"/>
    <w:rsid w:val="34E00E41"/>
    <w:rsid w:val="358A25CE"/>
    <w:rsid w:val="36E13DA7"/>
    <w:rsid w:val="36FF01E6"/>
    <w:rsid w:val="38E26618"/>
    <w:rsid w:val="38F75864"/>
    <w:rsid w:val="3B1D0644"/>
    <w:rsid w:val="3BA462A3"/>
    <w:rsid w:val="3BE7432C"/>
    <w:rsid w:val="3E581283"/>
    <w:rsid w:val="3ED07CBC"/>
    <w:rsid w:val="3FC35526"/>
    <w:rsid w:val="409B17DE"/>
    <w:rsid w:val="418A11B6"/>
    <w:rsid w:val="446B17C3"/>
    <w:rsid w:val="463C51DD"/>
    <w:rsid w:val="4B2E45F8"/>
    <w:rsid w:val="4CBB5491"/>
    <w:rsid w:val="4DBC26AE"/>
    <w:rsid w:val="4DDD3014"/>
    <w:rsid w:val="4E024850"/>
    <w:rsid w:val="4F81290C"/>
    <w:rsid w:val="4FC7765D"/>
    <w:rsid w:val="518F4B17"/>
    <w:rsid w:val="52FA3F92"/>
    <w:rsid w:val="57670674"/>
    <w:rsid w:val="593457D0"/>
    <w:rsid w:val="5A193338"/>
    <w:rsid w:val="5B777827"/>
    <w:rsid w:val="5D1F7631"/>
    <w:rsid w:val="5E7F671C"/>
    <w:rsid w:val="5E8954CC"/>
    <w:rsid w:val="5FA01B65"/>
    <w:rsid w:val="5FE501A9"/>
    <w:rsid w:val="62736688"/>
    <w:rsid w:val="628E756F"/>
    <w:rsid w:val="6640324A"/>
    <w:rsid w:val="66B16FC1"/>
    <w:rsid w:val="69764C34"/>
    <w:rsid w:val="6B27008A"/>
    <w:rsid w:val="6C050556"/>
    <w:rsid w:val="6C942D2C"/>
    <w:rsid w:val="6E290AC9"/>
    <w:rsid w:val="6E35346E"/>
    <w:rsid w:val="70A903CE"/>
    <w:rsid w:val="715B3540"/>
    <w:rsid w:val="71BE645A"/>
    <w:rsid w:val="738D5998"/>
    <w:rsid w:val="75D44C81"/>
    <w:rsid w:val="772B3A91"/>
    <w:rsid w:val="795B175A"/>
    <w:rsid w:val="7BAB12BA"/>
    <w:rsid w:val="7F8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2021-05-24T01:15:00Z</dcterms:created>
  <dc:creator>十一ζ</dc:creator>
  <cp:lastModifiedBy>馥嘉碧碧</cp:lastModifiedBy>
  <cp:lastPrinted>2021-06-16T08:02:00Z</cp:lastPrinted>
  <dcterms:modified xsi:type="dcterms:W3CDTF">2021-06-29T07:27:31Z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0FF7ACFEFF54494B8B2909004F7AB893</vt:lpwstr>
  </property>
</Properties>
</file>