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60"/>
        </w:tabs>
        <w:spacing w:before="1268" w:beforeLines="400" w:after="570" w:afterLines="180"/>
        <w:ind w:left="473" w:leftChars="225" w:right="340" w:rightChars="162"/>
        <w:jc w:val="center"/>
        <w:rPr>
          <w:rFonts w:eastAsia="仿宋_GB2312"/>
          <w:sz w:val="32"/>
          <w:szCs w:val="32"/>
        </w:rPr>
      </w:pPr>
    </w:p>
    <w:tbl>
      <w:tblPr>
        <w:tblStyle w:val="5"/>
        <w:tblpPr w:leftFromText="180" w:rightFromText="180" w:vertAnchor="text" w:horzAnchor="page" w:tblpX="1394" w:tblpY="1914"/>
        <w:tblOverlap w:val="never"/>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4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13" w:hRule="atLeast"/>
        </w:trPr>
        <w:tc>
          <w:tcPr>
            <w:tcW w:w="9400" w:type="dxa"/>
            <w:tcBorders>
              <w:left w:val="nil"/>
              <w:right w:val="nil"/>
            </w:tcBorders>
            <w:vAlign w:val="center"/>
          </w:tcPr>
          <w:p>
            <w:pPr>
              <w:spacing w:line="600" w:lineRule="exact"/>
              <w:jc w:val="center"/>
              <w:rPr>
                <w:rFonts w:hint="eastAsia" w:ascii="方正小标宋_GBK" w:hAnsi="方正小标宋简体" w:eastAsia="方正小标宋_GBK" w:cs="方正小标宋简体"/>
                <w:spacing w:val="2"/>
                <w:sz w:val="44"/>
                <w:szCs w:val="44"/>
              </w:rPr>
            </w:pPr>
          </w:p>
          <w:p>
            <w:pPr>
              <w:spacing w:line="600" w:lineRule="exact"/>
              <w:jc w:val="center"/>
              <w:rPr>
                <w:rFonts w:ascii="方正小标宋简体" w:hAnsi="方正小标宋简体" w:eastAsia="方正小标宋简体" w:cs="方正小标宋简体"/>
                <w:spacing w:val="2"/>
                <w:sz w:val="44"/>
                <w:szCs w:val="44"/>
              </w:rPr>
            </w:pPr>
            <w:r>
              <w:rPr>
                <w:rFonts w:hint="eastAsia" w:ascii="方正小标宋简体" w:hAnsi="方正小标宋简体" w:eastAsia="方正小标宋简体" w:cs="方正小标宋简体"/>
                <w:spacing w:val="2"/>
                <w:sz w:val="44"/>
                <w:szCs w:val="44"/>
              </w:rPr>
              <w:t>安徽省人力资源社会保障厅</w:t>
            </w:r>
            <w:r>
              <w:rPr>
                <w:rFonts w:ascii="方正小标宋简体" w:hAnsi="方正小标宋简体" w:eastAsia="方正小标宋简体" w:cs="方正小标宋简体"/>
                <w:spacing w:val="2"/>
                <w:sz w:val="44"/>
                <w:szCs w:val="44"/>
              </w:rPr>
              <w:t xml:space="preserve"> </w:t>
            </w:r>
            <w:r>
              <w:rPr>
                <w:rFonts w:hint="eastAsia" w:ascii="方正小标宋简体" w:hAnsi="方正小标宋简体" w:eastAsia="方正小标宋简体" w:cs="方正小标宋简体"/>
                <w:spacing w:val="2"/>
                <w:sz w:val="44"/>
                <w:szCs w:val="44"/>
              </w:rPr>
              <w:t>安徽省乡村振兴局关于</w:t>
            </w:r>
            <w:r>
              <w:rPr>
                <w:rFonts w:ascii="方正小标宋简体" w:hAnsi="方正小标宋简体" w:eastAsia="方正小标宋简体" w:cs="方正小标宋简体"/>
                <w:spacing w:val="2"/>
                <w:sz w:val="44"/>
                <w:szCs w:val="44"/>
              </w:rPr>
              <w:t>2021年上半年全省脱贫人口稳岗就业</w:t>
            </w:r>
          </w:p>
          <w:p>
            <w:pPr>
              <w:spacing w:line="600" w:lineRule="exact"/>
              <w:jc w:val="center"/>
              <w:rPr>
                <w:rFonts w:ascii="方正小标宋简体" w:hAnsi="方正小标宋简体" w:eastAsia="方正小标宋简体" w:cs="方正小标宋简体"/>
                <w:spacing w:val="2"/>
                <w:sz w:val="44"/>
                <w:szCs w:val="44"/>
              </w:rPr>
            </w:pPr>
            <w:r>
              <w:rPr>
                <w:rFonts w:hint="eastAsia" w:ascii="方正小标宋简体" w:hAnsi="方正小标宋简体" w:eastAsia="方正小标宋简体" w:cs="方正小标宋简体"/>
                <w:spacing w:val="2"/>
                <w:sz w:val="44"/>
                <w:szCs w:val="44"/>
              </w:rPr>
              <w:t>有关情况的通报</w:t>
            </w:r>
          </w:p>
          <w:p>
            <w:pPr>
              <w:spacing w:line="600" w:lineRule="exact"/>
              <w:rPr>
                <w:rFonts w:ascii="仿宋_GB2312" w:hAnsi="仿宋_GB2312" w:eastAsia="仿宋_GB2312" w:cs="仿宋_GB2312"/>
                <w:spacing w:val="2"/>
                <w:sz w:val="32"/>
                <w:szCs w:val="32"/>
              </w:rPr>
            </w:pPr>
          </w:p>
          <w:p>
            <w:pPr>
              <w:spacing w:line="600" w:lineRule="exact"/>
              <w:rPr>
                <w:rFonts w:ascii="仿宋_GB2312" w:hAnsi="Times New Roman" w:eastAsia="仿宋_GB2312"/>
                <w:color w:val="000000"/>
                <w:spacing w:val="2"/>
                <w:sz w:val="32"/>
                <w:szCs w:val="32"/>
              </w:rPr>
            </w:pPr>
            <w:r>
              <w:rPr>
                <w:rFonts w:hint="eastAsia" w:ascii="仿宋_GB2312" w:hAnsi="Times New Roman" w:eastAsia="仿宋_GB2312"/>
                <w:color w:val="000000"/>
                <w:spacing w:val="2"/>
                <w:sz w:val="32"/>
                <w:szCs w:val="32"/>
              </w:rPr>
              <w:t>各市、县（市、区）人力资源社会保障局、乡村振兴局:</w:t>
            </w:r>
          </w:p>
          <w:p>
            <w:pPr>
              <w:spacing w:line="600" w:lineRule="exact"/>
              <w:rPr>
                <w:rFonts w:eastAsia="仿宋_GB2312"/>
                <w:sz w:val="32"/>
                <w:szCs w:val="32"/>
              </w:rPr>
            </w:pPr>
            <w:r>
              <w:rPr>
                <w:rFonts w:ascii="方正小标宋_GBK" w:hAnsi="方正小标宋简体" w:eastAsia="方正小标宋_GBK" w:cs="方正小标宋简体"/>
                <w:spacing w:val="2"/>
                <w:sz w:val="44"/>
                <w:szCs w:val="44"/>
                <w:lang w:val="en-US" w:eastAsia="zh-CN"/>
              </w:rPr>
              <mc:AlternateContent>
                <mc:Choice Requires="wps">
                  <w:drawing>
                    <wp:anchor distT="0" distB="0" distL="114300" distR="114300" simplePos="0" relativeHeight="251659264" behindDoc="0" locked="0" layoutInCell="1" allowOverlap="1">
                      <wp:simplePos x="0" y="0"/>
                      <wp:positionH relativeFrom="column">
                        <wp:posOffset>4836160</wp:posOffset>
                      </wp:positionH>
                      <wp:positionV relativeFrom="paragraph">
                        <wp:posOffset>2736850</wp:posOffset>
                      </wp:positionV>
                      <wp:extent cx="918845" cy="556895"/>
                      <wp:effectExtent l="0" t="0" r="0" b="0"/>
                      <wp:wrapNone/>
                      <wp:docPr id="1" name="文本框 9"/>
                      <wp:cNvGraphicFramePr/>
                      <a:graphic xmlns:a="http://schemas.openxmlformats.org/drawingml/2006/main">
                        <a:graphicData uri="http://schemas.microsoft.com/office/word/2010/wordprocessingShape">
                          <wps:wsp>
                            <wps:cNvSpPr txBox="1"/>
                            <wps:spPr bwMode="auto">
                              <a:xfrm>
                                <a:off x="0" y="0"/>
                                <a:ext cx="918845" cy="556895"/>
                              </a:xfrm>
                              <a:prstGeom prst="rect">
                                <a:avLst/>
                              </a:prstGeom>
                              <a:solidFill>
                                <a:srgbClr val="FFFFFF"/>
                              </a:solidFill>
                              <a:ln w="9525" cmpd="sng">
                                <a:solidFill>
                                  <a:srgbClr val="FFFFFF"/>
                                </a:solidFill>
                                <a:miter lim="800000"/>
                              </a:ln>
                            </wps:spPr>
                            <wps:txbx>
                              <w:txbxContent>
                                <w:p>
                                  <w:pPr>
                                    <w:pStyle w:val="3"/>
                                  </w:pPr>
                                  <w:r>
                                    <w:rPr>
                                      <w:rFonts w:hint="eastAsia" w:eastAsia="楷体_GB2312"/>
                                      <w:color w:val="000000"/>
                                      <w:sz w:val="28"/>
                                      <w:szCs w:val="28"/>
                                    </w:rPr>
                                    <w:t>共</w:t>
                                  </w:r>
                                  <w:r>
                                    <w:rPr>
                                      <w:rStyle w:val="8"/>
                                      <w:rFonts w:hint="eastAsia" w:ascii="Times New Roman" w:hAnsi="Times New Roman" w:eastAsia="宋体"/>
                                      <w:color w:val="000000"/>
                                      <w:sz w:val="28"/>
                                      <w:szCs w:val="28"/>
                                    </w:rPr>
                                    <w:t>12</w:t>
                                  </w:r>
                                  <w:r>
                                    <w:rPr>
                                      <w:rStyle w:val="8"/>
                                      <w:rFonts w:hint="eastAsia" w:eastAsia="楷体_GB2312"/>
                                      <w:color w:val="000000"/>
                                      <w:sz w:val="28"/>
                                      <w:szCs w:val="28"/>
                                    </w:rPr>
                                    <w:t>页</w:t>
                                  </w:r>
                                </w:p>
                              </w:txbxContent>
                            </wps:txbx>
                            <wps:bodyPr rot="0" vert="horz" wrap="square" lIns="91440" tIns="45720" rIns="91440" bIns="45720" anchor="t" anchorCtr="0" upright="1">
                              <a:noAutofit/>
                            </wps:bodyPr>
                          </wps:wsp>
                        </a:graphicData>
                      </a:graphic>
                    </wp:anchor>
                  </w:drawing>
                </mc:Choice>
                <mc:Fallback>
                  <w:pict>
                    <v:shape id="文本框 9" o:spid="_x0000_s1026" o:spt="202" type="#_x0000_t202" style="position:absolute;left:0pt;margin-left:380.8pt;margin-top:215.5pt;height:43.85pt;width:72.35pt;z-index:251659264;mso-width-relative:page;mso-height-relative:page;" fillcolor="#FFFFFF" filled="t" stroked="t" coordsize="21600,21600" o:gfxdata="UEsDBAoAAAAAAIdO4kAAAAAAAAAAAAAAAAAEAAAAZHJzL1BLAwQUAAAACACHTuJAM2B/MtoAAAAL&#10;AQAADwAAAGRycy9kb3ducmV2LnhtbE2PwU7DMBBE70j8g7VIXBC1nUJaQjYVqkCcW7hwc5NtEhHb&#10;Sew2LV/PcirH1T7NvMlXJ9uJI42h9Q5BzxQIcqWvWlcjfH683S9BhGhcZTrvCOFMAVbF9VVusspP&#10;bkPHbawFh7iQGYQmxj6TMpQNWRNmvifHv70frYl8jrWsRjNxuO1kolQqrWkdNzSmp3VD5ff2YBH8&#10;9Hq2ngaV3H392Pf1y7DZJwPi7Y1WzyAineIFhj99VoeCnXb+4KogOoRFqlNGER7mmkcx8aTSOYgd&#10;wqNeLkAWufy/ofgFUEsDBBQAAAAIAIdO4kDMjMpvKQIAAGEEAAAOAAAAZHJzL2Uyb0RvYy54bWyt&#10;VM2O0zAQviPxDpbvNG3VLG3VdAVbFSHxJy08gOM4jSX/MXabLA8Ab8BpL9x5rj4HYydbusulB3Kw&#10;PJ7P38x8M87qutOKHAR4aU1BJ6MxJcJwW0mzK+iXz9sXc0p8YKZiyhpR0Dvh6fX6+bNV65Ziahur&#10;KgEESYxftq6gTQhumWWeN0IzP7JOGHTWFjQLaMIuq4C1yK5VNh2Pr7LWQuXAcuE9nm56Jx0Y4RJC&#10;W9eSi43ley1M6FlBKBawJN9I5+k6ZVvXgoePde1FIKqgWGlIKwbBfRnXbL1iyx0w10g+pMAuSeFJ&#10;TZpJg0FPVBsWGNmD/IdKSw7W2zqMuNVZX0hSBKuYjJ9oc9swJ1ItKLV3J9H9/6PlHw6fgMgKJ4ES&#10;wzQ2/Pjzx/H+9/HXd7KI8rTOLxF16xAXute2i9Dh3MfDsn1vK7zH9sEmDboadNQCqyOIRqnvTlKL&#10;LhCOh4vJfD7LKeHoyvOr+SKPnBlbPlx24MMbYTWJm4ICdjKRs8M7H3roAyTG8lbJaiuVSgbsyhsF&#10;5MCw69v0DeyPYMqQFjPJpzEP7VADb3YpyCOYv4xNy4DvQkld0Pk4fkNIZbCuKGIUq5czdGU3KFja&#10;6g41BNtPJr5L3DQWvlHS4lRiSl/3DAQl6q3Bti8ms1kc42TM8pdTNODcU557mOFIVdBASb+9Cf3o&#10;7x3IXYORJqlcY19h72qZdI2p9lkNeePkpc4MrySO9rmdUH//DO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M2B/MtoAAAALAQAADwAAAAAAAAABACAAAAAiAAAAZHJzL2Rvd25yZXYueG1sUEsBAhQA&#10;FAAAAAgAh07iQMyMym8pAgAAYQQAAA4AAAAAAAAAAQAgAAAAKQEAAGRycy9lMm9Eb2MueG1sUEsF&#10;BgAAAAAGAAYAWQEAAMQFAAAAAA==&#10;">
                      <v:fill on="t" focussize="0,0"/>
                      <v:stroke color="#FFFFFF" miterlimit="8" joinstyle="miter"/>
                      <v:imagedata o:title=""/>
                      <o:lock v:ext="edit" aspectratio="f"/>
                      <v:textbox>
                        <w:txbxContent>
                          <w:p>
                            <w:pPr>
                              <w:pStyle w:val="3"/>
                            </w:pPr>
                            <w:r>
                              <w:rPr>
                                <w:rFonts w:hint="eastAsia" w:eastAsia="楷体_GB2312"/>
                                <w:color w:val="000000"/>
                                <w:sz w:val="28"/>
                                <w:szCs w:val="28"/>
                              </w:rPr>
                              <w:t>共</w:t>
                            </w:r>
                            <w:r>
                              <w:rPr>
                                <w:rStyle w:val="8"/>
                                <w:rFonts w:hint="eastAsia" w:ascii="Times New Roman" w:hAnsi="Times New Roman" w:eastAsia="宋体"/>
                                <w:color w:val="000000"/>
                                <w:sz w:val="28"/>
                                <w:szCs w:val="28"/>
                              </w:rPr>
                              <w:t>12</w:t>
                            </w:r>
                            <w:r>
                              <w:rPr>
                                <w:rStyle w:val="8"/>
                                <w:rFonts w:hint="eastAsia" w:eastAsia="楷体_GB2312"/>
                                <w:color w:val="000000"/>
                                <w:sz w:val="28"/>
                                <w:szCs w:val="28"/>
                              </w:rPr>
                              <w:t>页</w:t>
                            </w:r>
                          </w:p>
                        </w:txbxContent>
                      </v:textbox>
                    </v:shape>
                  </w:pict>
                </mc:Fallback>
              </mc:AlternateContent>
            </w:r>
            <w:r>
              <w:rPr>
                <w:rFonts w:hint="eastAsia" w:ascii="仿宋_GB2312" w:hAnsi="Times New Roman" w:eastAsia="仿宋_GB2312"/>
                <w:color w:val="000000"/>
                <w:spacing w:val="2"/>
                <w:sz w:val="32"/>
                <w:szCs w:val="32"/>
              </w:rPr>
              <w:t xml:space="preserve">   </w:t>
            </w:r>
            <w:r>
              <w:rPr>
                <w:rFonts w:hint="eastAsia" w:ascii="仿宋_GB2312" w:hAnsi="Times New Roman" w:eastAsia="仿宋_GB2312"/>
                <w:color w:val="000000"/>
                <w:sz w:val="32"/>
                <w:szCs w:val="32"/>
              </w:rPr>
              <w:t xml:space="preserve"> 为深入贯彻落实党中央、国务院及省委、省政府巩固拓展脱贫攻坚成果同乡村振兴有效衔接决策部署，精准掌握脱贫人口稳岗就业情况，稳定脱贫人口务工就业形势，高质量完成年度目标任务，根据《人力资源社会保障部 国家乡村振兴局关于建立脱贫人口务工情况调度通报机制的通知》（人社部明电〔2021〕6号）及《安徽省人力资源社会保障厅 安徽省乡村振兴局关于建立脱贫人口务工就业服务调度通报机制的通知》（皖人社明电〔2021〕32</w:t>
            </w:r>
            <w:r>
              <w:rPr>
                <w:rFonts w:hint="eastAsia" w:ascii="仿宋_GB2312" w:hAnsi="Times New Roman" w:eastAsia="仿宋_GB2312"/>
                <w:color w:val="000000"/>
                <w:spacing w:val="2"/>
                <w:sz w:val="32"/>
                <w:szCs w:val="32"/>
              </w:rPr>
              <w:t>号）有</w:t>
            </w:r>
          </w:p>
        </w:tc>
      </w:tr>
    </w:tbl>
    <w:p>
      <w:pPr>
        <w:spacing w:line="600" w:lineRule="exact"/>
        <w:rPr>
          <w:rFonts w:hint="eastAsia" w:ascii="仿宋_GB2312" w:hAnsi="Times New Roman" w:eastAsia="仿宋_GB2312"/>
          <w:color w:val="000000"/>
          <w:spacing w:val="2"/>
          <w:sz w:val="32"/>
          <w:szCs w:val="32"/>
        </w:rPr>
      </w:pPr>
    </w:p>
    <w:p>
      <w:pPr>
        <w:spacing w:line="600" w:lineRule="exact"/>
        <w:rPr>
          <w:rFonts w:hint="eastAsia" w:ascii="仿宋_GB2312" w:hAnsi="Times New Roman" w:eastAsia="仿宋_GB2312"/>
          <w:color w:val="000000"/>
          <w:spacing w:val="2"/>
          <w:sz w:val="32"/>
          <w:szCs w:val="32"/>
        </w:rPr>
      </w:pPr>
    </w:p>
    <w:p>
      <w:pPr>
        <w:spacing w:line="600" w:lineRule="exact"/>
        <w:rPr>
          <w:rFonts w:hint="eastAsia" w:ascii="仿宋_GB2312" w:hAnsi="Times New Roman" w:eastAsia="仿宋_GB2312"/>
          <w:color w:val="000000"/>
          <w:spacing w:val="2"/>
          <w:sz w:val="32"/>
          <w:szCs w:val="32"/>
        </w:rPr>
      </w:pPr>
    </w:p>
    <w:p>
      <w:pPr>
        <w:spacing w:line="600" w:lineRule="exact"/>
        <w:rPr>
          <w:rFonts w:hint="eastAsia" w:ascii="仿宋_GB2312" w:hAnsi="Times New Roman" w:eastAsia="仿宋_GB2312"/>
          <w:color w:val="000000"/>
          <w:spacing w:val="2"/>
          <w:sz w:val="32"/>
          <w:szCs w:val="32"/>
        </w:rPr>
      </w:pPr>
    </w:p>
    <w:p>
      <w:pPr>
        <w:spacing w:line="600" w:lineRule="exact"/>
        <w:rPr>
          <w:rFonts w:ascii="仿宋_GB2312" w:hAnsi="Times New Roman" w:eastAsia="仿宋_GB2312"/>
          <w:color w:val="000000"/>
          <w:spacing w:val="2"/>
          <w:sz w:val="32"/>
          <w:szCs w:val="32"/>
        </w:rPr>
      </w:pPr>
      <w:r>
        <w:rPr>
          <w:rFonts w:hint="eastAsia" w:ascii="仿宋_GB2312" w:hAnsi="Times New Roman" w:eastAsia="仿宋_GB2312"/>
          <w:color w:val="000000"/>
          <w:spacing w:val="2"/>
          <w:sz w:val="32"/>
          <w:szCs w:val="32"/>
        </w:rPr>
        <w:t>关要求，现将2021年上半年全省脱贫人口稳岗就业有关情况通报如下：</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一、进展情况</w:t>
      </w:r>
    </w:p>
    <w:p>
      <w:pPr>
        <w:spacing w:line="600" w:lineRule="exact"/>
        <w:ind w:firstLine="640" w:firstLineChars="200"/>
        <w:textAlignment w:val="baseline"/>
        <w:rPr>
          <w:rFonts w:ascii="仿宋_GB2312" w:hAnsi="Times New Roman" w:eastAsia="仿宋_GB2312"/>
          <w:sz w:val="32"/>
          <w:szCs w:val="32"/>
        </w:rPr>
      </w:pPr>
      <w:r>
        <w:rPr>
          <w:rFonts w:hint="eastAsia" w:ascii="仿宋_GB2312" w:hAnsi="Times New Roman" w:eastAsia="仿宋_GB2312"/>
          <w:sz w:val="32"/>
          <w:szCs w:val="32"/>
        </w:rPr>
        <w:t>今年以来，全省上下高度重视就业帮扶工作，始终把稳岗就业作为巩固拓展脱贫攻坚成果的重要抓手，持续优化政策措施，不断完善工作机制，强化动态监测管理，狠抓工作落实，脱贫人口稳岗就业规模持续扩大，“两个保持”目标任务稳定实现。</w:t>
      </w:r>
      <w:r>
        <w:rPr>
          <w:rFonts w:hint="eastAsia" w:ascii="仿宋_GB2312" w:hAnsi="Times New Roman" w:eastAsia="仿宋_GB2312"/>
          <w:color w:val="000000"/>
          <w:sz w:val="32"/>
          <w:szCs w:val="32"/>
        </w:rPr>
        <w:t>截至7月19日，全省脱贫劳动力务工就业规模达180.29万人，占2020年底全省179.09万名务工就业贫困劳动力的100.67%，总体实现了脱贫人口务工就业规模不低于2020年底水平的目标任务；全省易地扶贫搬迁脱贫人口务工就业规模达3.94万人，占所有搬迁脱贫劳动力的</w:t>
      </w:r>
      <w:r>
        <w:rPr>
          <w:rFonts w:ascii="仿宋_GB2312" w:hAnsi="Times New Roman" w:eastAsia="仿宋_GB2312"/>
          <w:color w:val="000000"/>
          <w:sz w:val="32"/>
          <w:szCs w:val="32"/>
        </w:rPr>
        <w:t>84.02%</w:t>
      </w:r>
      <w:r>
        <w:rPr>
          <w:rFonts w:hint="eastAsia" w:ascii="仿宋_GB2312" w:hAnsi="Times New Roman" w:eastAsia="仿宋_GB2312"/>
          <w:color w:val="000000"/>
          <w:sz w:val="32"/>
          <w:szCs w:val="32"/>
        </w:rPr>
        <w:t>，易地扶贫搬迁安置点有劳动能力“零就业”家庭实现清零。人社、乡村振兴部门共认定921家就业帮扶车间，带动就业3.2万人，其中脱贫人口1.12万人。开发乡村公益性岗位安置21.5万脱贫人口。</w:t>
      </w:r>
    </w:p>
    <w:p>
      <w:pPr>
        <w:spacing w:line="600" w:lineRule="exact"/>
        <w:ind w:firstLine="640" w:firstLineChars="200"/>
        <w:rPr>
          <w:rFonts w:ascii="仿宋_GB2312" w:hAnsi="Times New Roman" w:eastAsia="仿宋_GB2312"/>
          <w:sz w:val="32"/>
          <w:szCs w:val="32"/>
        </w:rPr>
      </w:pPr>
      <w:r>
        <w:rPr>
          <w:rFonts w:hint="eastAsia" w:ascii="楷体_GB2312" w:hAnsi="Times New Roman" w:eastAsia="楷体_GB2312"/>
          <w:sz w:val="32"/>
          <w:szCs w:val="32"/>
        </w:rPr>
        <w:t>（一）各市脱贫人口务工就业情况。</w:t>
      </w:r>
      <w:r>
        <w:rPr>
          <w:rFonts w:hint="eastAsia" w:ascii="仿宋_GB2312" w:hAnsi="Times New Roman" w:eastAsia="仿宋_GB2312"/>
          <w:sz w:val="32"/>
          <w:szCs w:val="32"/>
        </w:rPr>
        <w:t>已完成年度目标任务有15个市，分别为芜湖市（101.84%）、六安市（101.73%）、宿州市（101.56%）、铜陵市（100.93%）、蚌埠市（100.8%）、合肥市（100.71%）、黄山市（100.54%）、安庆市（100.48%）、宣城市（100.46%）、池州市（100.33%）、马鞍山市（100.25%）、滁州市（100.23%）、亳州市（100.21%）、阜阳市（100.16%）、淮南市（100.15%）；尚未完成年度目标任务的市有淮北市（93.67%）。</w:t>
      </w:r>
    </w:p>
    <w:p>
      <w:pPr>
        <w:spacing w:line="600" w:lineRule="exact"/>
        <w:ind w:firstLine="640" w:firstLineChars="200"/>
        <w:rPr>
          <w:rFonts w:ascii="仿宋_GB2312" w:hAnsi="Times New Roman" w:eastAsia="仿宋_GB2312"/>
          <w:sz w:val="32"/>
          <w:szCs w:val="32"/>
        </w:rPr>
      </w:pPr>
      <w:r>
        <w:rPr>
          <w:rFonts w:hint="eastAsia" w:ascii="楷体_GB2312" w:hAnsi="Times New Roman" w:eastAsia="楷体_GB2312"/>
          <w:sz w:val="32"/>
          <w:szCs w:val="32"/>
        </w:rPr>
        <w:t>（二）各县（市、区）脱贫人口务工就业情况。</w:t>
      </w:r>
      <w:r>
        <w:rPr>
          <w:rFonts w:hint="eastAsia" w:ascii="仿宋_GB2312" w:hAnsi="Times New Roman" w:eastAsia="仿宋_GB2312"/>
          <w:sz w:val="32"/>
          <w:szCs w:val="32"/>
        </w:rPr>
        <w:t>已完成年度目标任务的有61个县（市、区），其中完成率较高的为</w:t>
      </w:r>
      <w:r>
        <w:rPr>
          <w:rFonts w:hint="eastAsia" w:ascii="仿宋_GB2312" w:hAnsi="Times New Roman" w:eastAsia="仿宋_GB2312"/>
          <w:color w:val="FF0000"/>
          <w:sz w:val="32"/>
          <w:szCs w:val="32"/>
        </w:rPr>
        <w:t>大通区（104.09%）</w:t>
      </w:r>
      <w:r>
        <w:rPr>
          <w:rFonts w:hint="eastAsia" w:ascii="仿宋_GB2312" w:hAnsi="Times New Roman" w:eastAsia="仿宋_GB2312"/>
          <w:sz w:val="32"/>
          <w:szCs w:val="32"/>
        </w:rPr>
        <w:t>、</w:t>
      </w:r>
      <w:r>
        <w:rPr>
          <w:rFonts w:hint="eastAsia" w:ascii="仿宋_GB2312" w:hAnsi="Times New Roman" w:eastAsia="方正仿宋_GBK"/>
          <w:sz w:val="32"/>
          <w:szCs w:val="32"/>
        </w:rPr>
        <w:t>埇</w:t>
      </w:r>
      <w:r>
        <w:rPr>
          <w:rFonts w:hint="eastAsia" w:ascii="仿宋_GB2312" w:hAnsi="Times New Roman" w:eastAsia="仿宋_GB2312"/>
          <w:sz w:val="32"/>
          <w:szCs w:val="32"/>
        </w:rPr>
        <w:t>桥区（103.91%）、望江县（102.71%）、</w:t>
      </w:r>
      <w:r>
        <w:rPr>
          <w:rFonts w:hint="eastAsia" w:ascii="仿宋_GB2312" w:hAnsi="Times New Roman" w:eastAsia="仿宋_GB2312"/>
          <w:color w:val="FF0000"/>
          <w:sz w:val="32"/>
          <w:szCs w:val="32"/>
        </w:rPr>
        <w:t>潘集区（102.57%）</w:t>
      </w:r>
      <w:r>
        <w:rPr>
          <w:rFonts w:hint="eastAsia" w:ascii="仿宋_GB2312" w:hAnsi="Times New Roman" w:eastAsia="仿宋_GB2312"/>
          <w:sz w:val="32"/>
          <w:szCs w:val="32"/>
        </w:rPr>
        <w:t>、舒城县（102.37%）、裕安区（102.35%）、霍邱县（102.19%）、无为市（102.17%）、砀山县（102.08%）、灵璧县（101.82%）、阜南县（101.7）、金寨县（101.67%）。尚未完成年度目标任务的有14个县（市、区），分别为濉溪县（93.67%）、</w:t>
      </w:r>
      <w:r>
        <w:rPr>
          <w:rFonts w:hint="eastAsia" w:ascii="仿宋_GB2312" w:hAnsi="Times New Roman" w:eastAsia="仿宋_GB2312"/>
          <w:color w:val="FF0000"/>
          <w:sz w:val="32"/>
          <w:szCs w:val="32"/>
        </w:rPr>
        <w:t>谢家集区（95.34%）、淮南市高新区（97.21%）</w:t>
      </w:r>
      <w:r>
        <w:rPr>
          <w:rFonts w:hint="eastAsia" w:ascii="仿宋_GB2312" w:hAnsi="Times New Roman" w:eastAsia="仿宋_GB2312"/>
          <w:sz w:val="32"/>
          <w:szCs w:val="32"/>
        </w:rPr>
        <w:t>、界首市（98.16%）、太湖县（99.09%）、潜山市（99.13%）、</w:t>
      </w:r>
      <w:r>
        <w:rPr>
          <w:rFonts w:hint="eastAsia" w:ascii="仿宋_GB2312" w:hAnsi="Times New Roman" w:eastAsia="仿宋_GB2312"/>
          <w:color w:val="FF0000"/>
          <w:sz w:val="32"/>
          <w:szCs w:val="32"/>
        </w:rPr>
        <w:t>毛集区（99.14%）</w:t>
      </w:r>
      <w:r>
        <w:rPr>
          <w:rFonts w:hint="eastAsia" w:ascii="仿宋_GB2312" w:hAnsi="Times New Roman" w:eastAsia="仿宋_GB2312"/>
          <w:sz w:val="32"/>
          <w:szCs w:val="32"/>
        </w:rPr>
        <w:t>、临泉县（99.2%）、</w:t>
      </w:r>
      <w:r>
        <w:rPr>
          <w:rFonts w:hint="eastAsia" w:ascii="仿宋_GB2312" w:hAnsi="Times New Roman" w:eastAsia="仿宋_GB2312"/>
          <w:color w:val="FF0000"/>
          <w:sz w:val="32"/>
          <w:szCs w:val="32"/>
        </w:rPr>
        <w:t>凤台县（99.6%）</w:t>
      </w:r>
      <w:r>
        <w:rPr>
          <w:rFonts w:hint="eastAsia" w:ascii="仿宋_GB2312" w:hAnsi="Times New Roman" w:eastAsia="仿宋_GB2312"/>
          <w:sz w:val="32"/>
          <w:szCs w:val="32"/>
        </w:rPr>
        <w:t>、宿松县（99.72%）、颍上县（99.84%）、桐城市（99.92%）、</w:t>
      </w:r>
      <w:r>
        <w:rPr>
          <w:rFonts w:hint="eastAsia" w:ascii="仿宋_GB2312" w:hAnsi="Times New Roman" w:eastAsia="仿宋_GB2312"/>
          <w:color w:val="FF0000"/>
          <w:sz w:val="32"/>
          <w:szCs w:val="32"/>
        </w:rPr>
        <w:t>寿县（99.95%）</w:t>
      </w:r>
      <w:r>
        <w:rPr>
          <w:rFonts w:hint="eastAsia" w:ascii="仿宋_GB2312" w:hAnsi="Times New Roman" w:eastAsia="仿宋_GB2312"/>
          <w:sz w:val="32"/>
          <w:szCs w:val="32"/>
        </w:rPr>
        <w:t>、青阳县（99.98%）。</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二、存在问题</w:t>
      </w:r>
    </w:p>
    <w:p>
      <w:pPr>
        <w:spacing w:line="600" w:lineRule="exact"/>
        <w:ind w:firstLine="640" w:firstLineChars="200"/>
        <w:rPr>
          <w:rFonts w:ascii="仿宋_GB2312" w:hAnsi="Times New Roman" w:eastAsia="仿宋_GB2312"/>
          <w:sz w:val="32"/>
          <w:szCs w:val="32"/>
        </w:rPr>
      </w:pPr>
      <w:r>
        <w:rPr>
          <w:rFonts w:hint="eastAsia" w:ascii="楷体_GB2312" w:hAnsi="Times New Roman" w:eastAsia="楷体_GB2312"/>
          <w:sz w:val="32"/>
          <w:szCs w:val="32"/>
        </w:rPr>
        <w:t>（一）稳岗就业工作需要进一步强化。</w:t>
      </w:r>
      <w:r>
        <w:rPr>
          <w:rFonts w:hint="eastAsia" w:ascii="仿宋_GB2312" w:hAnsi="Times New Roman" w:eastAsia="仿宋_GB2312"/>
          <w:color w:val="000000"/>
          <w:sz w:val="32"/>
          <w:szCs w:val="32"/>
        </w:rPr>
        <w:t>从监测调度情况看，全省脱贫人口务工就业规模虽总体超过2020年底水平，但仍低于全国平均水平（101.5%）；</w:t>
      </w:r>
      <w:r>
        <w:rPr>
          <w:rFonts w:hint="eastAsia" w:ascii="仿宋_GB2312" w:hAnsi="Times New Roman" w:eastAsia="仿宋_GB2312"/>
          <w:sz w:val="32"/>
          <w:szCs w:val="32"/>
        </w:rPr>
        <w:t>少数市县尚未完成年度目标任务</w:t>
      </w:r>
      <w:r>
        <w:rPr>
          <w:rFonts w:hint="eastAsia" w:ascii="仿宋_GB2312" w:hAnsi="Times New Roman" w:eastAsia="仿宋_GB2312"/>
          <w:color w:val="000000"/>
          <w:sz w:val="32"/>
          <w:szCs w:val="32"/>
        </w:rPr>
        <w:t>；</w:t>
      </w:r>
      <w:r>
        <w:rPr>
          <w:rFonts w:hint="eastAsia" w:ascii="仿宋_GB2312" w:hAnsi="Times New Roman" w:eastAsia="仿宋_GB2312"/>
          <w:sz w:val="32"/>
          <w:szCs w:val="32"/>
        </w:rPr>
        <w:t>易地扶贫安置区就业质量成色还不够高，就业帮扶车间安置吸纳脱贫人口就业数量下降，乡村公益性岗位安置脱贫人口数量减少；</w:t>
      </w:r>
      <w:r>
        <w:rPr>
          <w:rFonts w:hint="eastAsia" w:ascii="仿宋_GB2312" w:hAnsi="Times New Roman" w:eastAsia="仿宋_GB2312"/>
          <w:color w:val="000000"/>
          <w:sz w:val="32"/>
          <w:szCs w:val="32"/>
        </w:rPr>
        <w:t>全国防返贫信息监测系统内录入的</w:t>
      </w:r>
      <w:r>
        <w:rPr>
          <w:rFonts w:hint="eastAsia" w:ascii="仿宋_GB2312" w:hAnsi="Times New Roman" w:eastAsia="仿宋_GB2312"/>
          <w:sz w:val="32"/>
          <w:szCs w:val="32"/>
        </w:rPr>
        <w:t>脱贫人口务工就业数据信息仍然存在数据质量不高的问题；市县两级人力资源社会保障和乡村振兴部门沟通协调还需进一步加强。</w:t>
      </w:r>
    </w:p>
    <w:p>
      <w:pPr>
        <w:numPr>
          <w:ilvl w:val="0"/>
          <w:numId w:val="1"/>
        </w:numPr>
        <w:spacing w:line="600" w:lineRule="exact"/>
        <w:ind w:firstLine="640" w:firstLineChars="200"/>
        <w:rPr>
          <w:rFonts w:ascii="仿宋_GB2312" w:hAnsi="Times New Roman" w:eastAsia="仿宋_GB2312"/>
          <w:color w:val="000000"/>
          <w:sz w:val="32"/>
          <w:szCs w:val="32"/>
        </w:rPr>
      </w:pPr>
      <w:r>
        <w:rPr>
          <w:rFonts w:hint="eastAsia" w:ascii="楷体_GB2312" w:hAnsi="Times New Roman" w:eastAsia="楷体_GB2312"/>
          <w:sz w:val="32"/>
          <w:szCs w:val="32"/>
        </w:rPr>
        <w:t>就业帮扶车间等个别基础数据不一致。</w:t>
      </w:r>
      <w:r>
        <w:rPr>
          <w:rFonts w:hint="eastAsia" w:ascii="仿宋_GB2312" w:hAnsi="Times New Roman" w:eastAsia="仿宋_GB2312"/>
          <w:b/>
          <w:color w:val="000000"/>
          <w:sz w:val="32"/>
          <w:szCs w:val="32"/>
        </w:rPr>
        <w:t>一是就业帮扶车间。</w:t>
      </w:r>
      <w:r>
        <w:rPr>
          <w:rFonts w:hint="eastAsia" w:ascii="仿宋_GB2312" w:hAnsi="Times New Roman" w:eastAsia="仿宋_GB2312"/>
          <w:color w:val="000000"/>
          <w:sz w:val="32"/>
          <w:szCs w:val="32"/>
        </w:rPr>
        <w:t>从就业帮扶车间数量看，亳州市（利辛县）、阜阳市（颍泉区）、六安市（金寨县、叶集区）、马鞍山市（和县、郑蒲港新区）、宣城市（郎溪县）人力资源社会保障、乡村振兴部门统计的就业帮扶车间数量不一致。从就业帮扶车间带动就业情况看，16个市及57个县（市、区）人力资源社会保障、乡村振兴部门统计的数据不一致。</w:t>
      </w:r>
      <w:r>
        <w:rPr>
          <w:rFonts w:hint="eastAsia" w:ascii="仿宋_GB2312" w:hAnsi="Times New Roman" w:eastAsia="仿宋_GB2312"/>
          <w:b/>
          <w:color w:val="000000"/>
          <w:sz w:val="32"/>
          <w:szCs w:val="32"/>
        </w:rPr>
        <w:t>二是乡村公益性岗位。</w:t>
      </w:r>
      <w:r>
        <w:rPr>
          <w:rFonts w:hint="eastAsia" w:ascii="仿宋_GB2312" w:hAnsi="Times New Roman" w:eastAsia="仿宋_GB2312"/>
          <w:color w:val="000000"/>
          <w:sz w:val="32"/>
          <w:szCs w:val="32"/>
        </w:rPr>
        <w:t>据乡村振兴部门统计，截至7月19日，全省乡村公益性岗位安置21.49万名脱贫人口务工就业，与人力资源社会保障部门系统内录入的13.94万人存在较大差距。</w:t>
      </w:r>
    </w:p>
    <w:p>
      <w:pPr>
        <w:spacing w:line="600" w:lineRule="exact"/>
        <w:ind w:firstLine="640" w:firstLineChars="200"/>
        <w:rPr>
          <w:rFonts w:ascii="仿宋_GB2312" w:hAnsi="Times New Roman" w:eastAsia="仿宋_GB2312"/>
          <w:color w:val="000000"/>
          <w:sz w:val="32"/>
          <w:szCs w:val="32"/>
        </w:rPr>
      </w:pPr>
      <w:r>
        <w:rPr>
          <w:rFonts w:hint="eastAsia" w:ascii="楷体_GB2312" w:hAnsi="Times New Roman" w:eastAsia="楷体_GB2312"/>
          <w:sz w:val="32"/>
          <w:szCs w:val="32"/>
        </w:rPr>
        <w:t>（三）脱贫劳动力务工就业数据信息不精准。</w:t>
      </w:r>
      <w:r>
        <w:rPr>
          <w:rFonts w:hint="eastAsia" w:ascii="仿宋_GB2312" w:hAnsi="Times New Roman" w:eastAsia="仿宋_GB2312"/>
          <w:color w:val="000000"/>
          <w:sz w:val="32"/>
          <w:szCs w:val="32"/>
        </w:rPr>
        <w:t>从暗访调研、监测调度等掌握情况看，全省</w:t>
      </w:r>
      <w:r>
        <w:rPr>
          <w:rFonts w:hint="eastAsia" w:ascii="仿宋_GB2312" w:hAnsi="Times New Roman" w:eastAsia="仿宋_GB2312"/>
          <w:sz w:val="32"/>
          <w:szCs w:val="32"/>
        </w:rPr>
        <w:t>脱贫人口务工就业数据信息仍然存在联系方式填写不准（如，无有效联系方式、手机号码位数错误）、错误填写未成年人或学生务工就业数据、逻辑错误（如，基础信息显示为“无劳动力”或“丧失劳动力”，却填写了务工就业数据。这种情况需要各地根据脱贫户自身情况及岗位需求进行甄别，超过65周岁的脱贫户身体条件满足岗位需求，力所能及地从事乡村公益性岗位，获得稳定的劳务报酬，符合农村客观实际）、没按要求填写务工地点等问题。</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三、下一步工作要求</w:t>
      </w:r>
    </w:p>
    <w:p>
      <w:pPr>
        <w:spacing w:line="58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下一步，各地人力资源社会保障、乡村振兴部门要</w:t>
      </w:r>
      <w:r>
        <w:rPr>
          <w:rFonts w:hint="eastAsia" w:ascii="仿宋_GB2312" w:hAnsi="Times New Roman" w:eastAsia="仿宋_GB2312"/>
          <w:sz w:val="32"/>
          <w:szCs w:val="32"/>
        </w:rPr>
        <w:t>深入贯彻习近平总书记关于巩固拓展脱贫攻坚成果同乡村振兴有效衔接和考察安徽重要讲话指示精神，认真落实党中央、国务院及省委、省政府决策部署，认真落实全国脱贫人口稳岗就业工作现场会及全省脱贫人口稳岗就业工作电视电话会议</w:t>
      </w:r>
      <w:r>
        <w:rPr>
          <w:rFonts w:ascii="仿宋_GB2312" w:hAnsi="Times New Roman" w:eastAsia="仿宋_GB2312"/>
          <w:sz w:val="32"/>
          <w:szCs w:val="32"/>
        </w:rPr>
        <w:t>等</w:t>
      </w:r>
      <w:r>
        <w:rPr>
          <w:rFonts w:hint="eastAsia" w:ascii="仿宋_GB2312" w:hAnsi="Times New Roman" w:eastAsia="仿宋_GB2312"/>
          <w:sz w:val="32"/>
          <w:szCs w:val="32"/>
        </w:rPr>
        <w:t>精神，坚持目标导向、问题导向、结果导向，持续做好新形势下脱贫人口稳岗就业，</w:t>
      </w:r>
      <w:r>
        <w:rPr>
          <w:rFonts w:hint="eastAsia" w:ascii="仿宋_GB2312" w:hAnsi="Times New Roman" w:eastAsia="仿宋_GB2312"/>
          <w:color w:val="000000"/>
          <w:sz w:val="32"/>
          <w:szCs w:val="32"/>
        </w:rPr>
        <w:t>认真落实“四个不摘”要求，继续找差距、强措施、补短板，扎实做好脱贫人口就业帮扶各项工作，</w:t>
      </w:r>
      <w:r>
        <w:rPr>
          <w:rFonts w:hint="eastAsia" w:ascii="仿宋_GB2312" w:hAnsi="Times New Roman" w:eastAsia="仿宋_GB2312"/>
          <w:sz w:val="32"/>
          <w:szCs w:val="32"/>
        </w:rPr>
        <w:t>确保全省脱贫人口务工就业形势总体稳定。</w:t>
      </w:r>
    </w:p>
    <w:p>
      <w:pPr>
        <w:spacing w:line="580" w:lineRule="exact"/>
        <w:ind w:firstLine="640" w:firstLineChars="200"/>
        <w:rPr>
          <w:rFonts w:ascii="仿宋_GB2312" w:hAnsi="Times New Roman" w:eastAsia="仿宋_GB2312"/>
          <w:color w:val="000000"/>
          <w:sz w:val="32"/>
          <w:szCs w:val="32"/>
        </w:rPr>
      </w:pPr>
      <w:r>
        <w:rPr>
          <w:rFonts w:hint="eastAsia" w:ascii="楷体_GB2312" w:hAnsi="Times New Roman" w:eastAsia="楷体_GB2312"/>
          <w:sz w:val="32"/>
          <w:szCs w:val="32"/>
        </w:rPr>
        <w:t>（一）持续推进工作落实。</w:t>
      </w:r>
      <w:r>
        <w:rPr>
          <w:rFonts w:hint="eastAsia" w:ascii="仿宋_GB2312" w:hAnsi="Times New Roman" w:eastAsia="仿宋_GB2312"/>
          <w:sz w:val="32"/>
          <w:szCs w:val="32"/>
        </w:rPr>
        <w:t>当前，新冠肺炎疫情对务工就业影响日益突显，国际国内经济发展不确定因素增多，就业增长基础尚未完全稳固，部分脱贫人口易产生“返乡回流”等情况发生，稳岗就业形势较为严峻。各地各相关部门</w:t>
      </w:r>
      <w:r>
        <w:rPr>
          <w:rFonts w:hint="eastAsia" w:ascii="仿宋_GB2312" w:hAnsi="Times New Roman" w:eastAsia="仿宋_GB2312"/>
          <w:color w:val="000000"/>
          <w:sz w:val="32"/>
          <w:szCs w:val="32"/>
        </w:rPr>
        <w:t>要紧盯本地区脱贫人口务工就业规模，加大工作力度，压实工作责任，多措并举做好稳岗就业工作，坚决防止规模性失业和返贫。要全面贯彻《关于切实加强就业帮扶巩固拓展脱贫攻坚成果助力乡村振兴的实施意见》精神，</w:t>
      </w:r>
      <w:r>
        <w:rPr>
          <w:rFonts w:hint="eastAsia" w:ascii="仿宋_GB2312" w:hAnsi="Times New Roman" w:eastAsia="仿宋_GB2312"/>
          <w:sz w:val="32"/>
          <w:szCs w:val="32"/>
        </w:rPr>
        <w:t>严格落实“四个不摘”要求，按照“平稳过渡、扩面提质、拓展延伸、协同联动”原则，继续推进“三业一岗”就业帮扶模式，</w:t>
      </w:r>
      <w:r>
        <w:rPr>
          <w:rFonts w:hint="eastAsia" w:ascii="仿宋_GB2312" w:hAnsi="Times New Roman" w:eastAsia="仿宋_GB2312"/>
          <w:color w:val="000000"/>
          <w:sz w:val="32"/>
          <w:szCs w:val="32"/>
        </w:rPr>
        <w:t>加大政策落实力度，稳定资金投入，确保脱贫人口务工就业规模保持稳定。</w:t>
      </w:r>
      <w:r>
        <w:rPr>
          <w:rFonts w:hint="eastAsia" w:ascii="仿宋_GB2312" w:hAnsi="Times New Roman" w:eastAsia="仿宋_GB2312"/>
          <w:sz w:val="32"/>
          <w:szCs w:val="32"/>
        </w:rPr>
        <w:t>各市要加强对乡村振兴重点帮扶县的“点对点”督促调度，确保脱贫人口务工就业规模稳定超过去年，力争务工就业进度不低于全国、全省平均水平。</w:t>
      </w:r>
    </w:p>
    <w:p>
      <w:pPr>
        <w:spacing w:line="580" w:lineRule="exact"/>
        <w:ind w:firstLine="640" w:firstLineChars="200"/>
        <w:rPr>
          <w:rFonts w:ascii="仿宋_GB2312" w:hAnsi="Times New Roman" w:eastAsia="仿宋_GB2312"/>
          <w:sz w:val="32"/>
          <w:szCs w:val="32"/>
        </w:rPr>
      </w:pPr>
      <w:r>
        <w:rPr>
          <w:rFonts w:hint="eastAsia" w:ascii="楷体_GB2312" w:hAnsi="Times New Roman" w:eastAsia="楷体_GB2312"/>
          <w:sz w:val="32"/>
          <w:szCs w:val="32"/>
        </w:rPr>
        <w:t>（二）聚焦当前重点工作。</w:t>
      </w:r>
      <w:r>
        <w:rPr>
          <w:rFonts w:hint="eastAsia" w:ascii="仿宋_GB2312" w:hAnsi="Times New Roman" w:eastAsia="仿宋_GB2312"/>
          <w:sz w:val="32"/>
          <w:szCs w:val="32"/>
        </w:rPr>
        <w:t>要聚焦乡村公益性岗位规范开发管理，推动全省规模达到2020年底水平。要聚焦易地扶贫搬迁集中安置区，密切监测搬迁群众就业情况，及时开展专项服务活动，确保安置区脱贫人口务工就业规模保持稳定。要聚焦就业帮扶车间提质增效，规范认定管理，落实动态调整，促进就业帮扶车间健康有序发展，稳定发挥带动就业作用。</w:t>
      </w:r>
    </w:p>
    <w:p>
      <w:pPr>
        <w:spacing w:line="600" w:lineRule="exact"/>
        <w:ind w:firstLine="640" w:firstLineChars="200"/>
        <w:rPr>
          <w:rFonts w:ascii="仿宋_GB2312" w:hAnsi="Times New Roman" w:eastAsia="仿宋_GB2312"/>
          <w:sz w:val="32"/>
          <w:szCs w:val="32"/>
          <w:shd w:val="clear" w:color="auto" w:fill="FFFFFF"/>
        </w:rPr>
      </w:pPr>
      <w:r>
        <w:rPr>
          <w:rFonts w:hint="eastAsia" w:ascii="楷体_GB2312" w:hAnsi="Times New Roman" w:eastAsia="楷体_GB2312"/>
          <w:sz w:val="32"/>
          <w:szCs w:val="32"/>
        </w:rPr>
        <w:t>（三）及时更新比对数据。</w:t>
      </w:r>
      <w:r>
        <w:rPr>
          <w:rFonts w:hint="eastAsia" w:ascii="仿宋_GB2312" w:hAnsi="Times New Roman" w:eastAsia="仿宋_GB2312"/>
          <w:sz w:val="32"/>
          <w:szCs w:val="32"/>
        </w:rPr>
        <w:t>要加强脱贫人口务工就业情况动态监测，做好相关数据统计分析，及时将脱贫人口务工就业情况录入全国防返贫信息监测系统，落实动态监测、动态管理。要规范乡村公益性岗位开发管理，</w:t>
      </w:r>
      <w:r>
        <w:rPr>
          <w:rFonts w:hint="eastAsia" w:ascii="仿宋_GB2312" w:hAnsi="Times New Roman" w:eastAsia="仿宋_GB2312"/>
          <w:sz w:val="32"/>
          <w:szCs w:val="32"/>
          <w:shd w:val="clear" w:color="auto" w:fill="FFFFFF"/>
        </w:rPr>
        <w:t>及时与岗位开发部门及有关乡镇村做好数据信息对接，及时将开发乡村公益性岗位安置脱贫人口务工就业情况录入人社信息系统；要落实好就业帮扶车间动态管理机制，对认定的就业帮扶车间在系统内动态更新吸纳就业情况，对取消认定的车间及时在系统内标注。同时，市县两级人力资源社会保障、乡村振兴部门要加强沟通协作和信息共享，</w:t>
      </w:r>
      <w:r>
        <w:rPr>
          <w:rFonts w:hint="eastAsia" w:ascii="仿宋_GB2312" w:hAnsi="Times New Roman" w:eastAsia="仿宋_GB2312"/>
          <w:sz w:val="32"/>
          <w:szCs w:val="32"/>
        </w:rPr>
        <w:t>进一步提高数据统计和录入质量，确保就业帮扶实际、月监测报表、系统录入数据信息保持高度一致。</w:t>
      </w:r>
    </w:p>
    <w:p>
      <w:pPr>
        <w:spacing w:line="600" w:lineRule="exact"/>
        <w:ind w:firstLine="640" w:firstLineChars="200"/>
        <w:rPr>
          <w:rFonts w:ascii="仿宋_GB2312" w:hAnsi="Times New Roman" w:eastAsia="仿宋_GB2312"/>
          <w:sz w:val="32"/>
          <w:szCs w:val="32"/>
        </w:rPr>
      </w:pP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附件：全省脱贫人口就业帮扶情况统计表</w:t>
      </w:r>
    </w:p>
    <w:p>
      <w:pPr>
        <w:spacing w:line="560" w:lineRule="exact"/>
        <w:ind w:firstLine="640" w:firstLineChars="200"/>
        <w:rPr>
          <w:rFonts w:ascii="仿宋_GB2312" w:hAnsi="Times New Roman" w:eastAsia="仿宋_GB2312"/>
          <w:sz w:val="32"/>
          <w:szCs w:val="32"/>
        </w:rPr>
      </w:pPr>
    </w:p>
    <w:tbl>
      <w:tblPr>
        <w:tblStyle w:val="5"/>
        <w:tblW w:w="0" w:type="auto"/>
        <w:tblInd w:w="4060" w:type="dxa"/>
        <w:tblBorders>
          <w:top w:val="none" w:color="auto" w:sz="0" w:space="0"/>
          <w:left w:val="none" w:color="auto" w:sz="0" w:space="0"/>
          <w:bottom w:val="none" w:color="auto" w:sz="0"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
      <w:tblGrid>
        <w:gridCol w:w="4395"/>
      </w:tblGrid>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PrEx>
        <w:tc>
          <w:tcPr>
            <w:tcW w:w="4395" w:type="dxa"/>
          </w:tcPr>
          <w:p>
            <w:pPr>
              <w:jc w:val="distribute"/>
              <w:rPr>
                <w:rFonts w:ascii="仿宋_GB2312" w:hAnsi="Times New Roman" w:eastAsia="仿宋_GB2312"/>
                <w:sz w:val="32"/>
                <w:szCs w:val="32"/>
              </w:rPr>
            </w:pPr>
            <w:r>
              <w:rPr>
                <w:rFonts w:hint="eastAsia" w:ascii="仿宋_GB2312" w:hAnsi="Times New Roman" w:eastAsia="仿宋_GB2312"/>
                <w:sz w:val="32"/>
                <w:szCs w:val="32"/>
              </w:rPr>
              <w:t>安徽省人力资源和社会保障厅</w:t>
            </w: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PrEx>
        <w:tc>
          <w:tcPr>
            <w:tcW w:w="4395" w:type="dxa"/>
          </w:tcPr>
          <w:p>
            <w:pPr>
              <w:jc w:val="distribute"/>
              <w:rPr>
                <w:rFonts w:ascii="仿宋_GB2312" w:hAnsi="Times New Roman" w:eastAsia="仿宋_GB2312"/>
                <w:sz w:val="32"/>
                <w:szCs w:val="32"/>
              </w:rPr>
            </w:pPr>
            <w:r>
              <w:rPr>
                <w:rFonts w:hint="eastAsia" w:ascii="仿宋_GB2312" w:hAnsi="Times New Roman" w:eastAsia="仿宋_GB2312"/>
                <w:sz w:val="32"/>
                <w:szCs w:val="32"/>
              </w:rPr>
              <w:t>安徽省乡村振兴局</w:t>
            </w:r>
          </w:p>
        </w:tc>
      </w:tr>
    </w:tbl>
    <w:p>
      <w:pPr>
        <w:spacing w:line="600" w:lineRule="exact"/>
        <w:rPr>
          <w:rFonts w:ascii="仿宋_GB2312" w:hAnsi="Times New Roman" w:eastAsia="仿宋_GB2312"/>
          <w:sz w:val="32"/>
          <w:szCs w:val="32"/>
        </w:rPr>
      </w:pPr>
      <w:r>
        <w:rPr>
          <w:rFonts w:hint="eastAsia" w:ascii="仿宋_GB2312" w:hAnsi="Times New Roman" w:eastAsia="仿宋_GB2312"/>
          <w:sz w:val="32"/>
          <w:szCs w:val="32"/>
        </w:rPr>
        <w:t xml:space="preserve">                               2021年8月13日</w:t>
      </w:r>
    </w:p>
    <w:p>
      <w:pPr>
        <w:spacing w:line="600" w:lineRule="exact"/>
        <w:rPr>
          <w:rFonts w:ascii="Times New Roman" w:hAnsi="Times New Roman" w:eastAsia="方正仿宋_GBK"/>
          <w:sz w:val="32"/>
          <w:szCs w:val="32"/>
        </w:rPr>
        <w:sectPr>
          <w:headerReference r:id="rId3" w:type="default"/>
          <w:footerReference r:id="rId4" w:type="default"/>
          <w:pgSz w:w="11906" w:h="16838"/>
          <w:pgMar w:top="1758" w:right="1418" w:bottom="1758" w:left="1418" w:header="851" w:footer="1418" w:gutter="0"/>
          <w:pgNumType w:start="1"/>
          <w:cols w:space="720" w:num="1"/>
          <w:titlePg/>
          <w:docGrid w:type="lines" w:linePitch="317" w:charSpace="0"/>
        </w:sectPr>
      </w:pPr>
    </w:p>
    <w:p>
      <w:pPr>
        <w:spacing w:line="600" w:lineRule="exact"/>
        <w:rPr>
          <w:rFonts w:ascii="黑体" w:hAnsi="黑体" w:eastAsia="黑体" w:cs="黑体"/>
          <w:sz w:val="32"/>
          <w:szCs w:val="32"/>
        </w:rPr>
      </w:pPr>
      <w:r>
        <w:rPr>
          <w:rFonts w:hint="eastAsia" w:ascii="黑体" w:hAnsi="黑体" w:eastAsia="黑体" w:cs="黑体"/>
          <w:sz w:val="32"/>
          <w:szCs w:val="32"/>
        </w:rPr>
        <w:t>附件</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全省脱贫人口就业帮扶情况统计表</w:t>
      </w:r>
    </w:p>
    <w:tbl>
      <w:tblPr>
        <w:tblStyle w:val="5"/>
        <w:tblW w:w="0" w:type="auto"/>
        <w:tblInd w:w="-431" w:type="dxa"/>
        <w:tblLayout w:type="fixed"/>
        <w:tblCellMar>
          <w:top w:w="15" w:type="dxa"/>
          <w:left w:w="15" w:type="dxa"/>
          <w:bottom w:w="15" w:type="dxa"/>
          <w:right w:w="15" w:type="dxa"/>
        </w:tblCellMar>
      </w:tblPr>
      <w:tblGrid>
        <w:gridCol w:w="622"/>
        <w:gridCol w:w="1080"/>
        <w:gridCol w:w="935"/>
        <w:gridCol w:w="919"/>
        <w:gridCol w:w="930"/>
        <w:gridCol w:w="871"/>
        <w:gridCol w:w="931"/>
        <w:gridCol w:w="1024"/>
        <w:gridCol w:w="906"/>
        <w:gridCol w:w="929"/>
        <w:gridCol w:w="989"/>
        <w:gridCol w:w="1012"/>
        <w:gridCol w:w="956"/>
        <w:gridCol w:w="965"/>
        <w:gridCol w:w="942"/>
        <w:gridCol w:w="874"/>
      </w:tblGrid>
      <w:tr>
        <w:tblPrEx>
          <w:tblCellMar>
            <w:top w:w="15" w:type="dxa"/>
            <w:left w:w="15" w:type="dxa"/>
            <w:bottom w:w="15" w:type="dxa"/>
            <w:right w:w="15" w:type="dxa"/>
          </w:tblCellMar>
        </w:tblPrEx>
        <w:trPr>
          <w:trHeight w:val="284" w:hRule="atLeast"/>
          <w:tblHeader/>
        </w:trPr>
        <w:tc>
          <w:tcPr>
            <w:tcW w:w="62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序号</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地区</w:t>
            </w:r>
          </w:p>
        </w:tc>
        <w:tc>
          <w:tcPr>
            <w:tcW w:w="278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全省脱贫劳动力务工情况（人）</w:t>
            </w:r>
          </w:p>
        </w:tc>
        <w:tc>
          <w:tcPr>
            <w:tcW w:w="18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易地扶贫搬迁脱贫人口务工情况（人</w:t>
            </w:r>
            <w:r>
              <w:rPr>
                <w:rFonts w:ascii="宋体" w:hAnsi="宋体" w:eastAsia="宋体" w:cs="黑体"/>
                <w:color w:val="000000"/>
                <w:kern w:val="0"/>
                <w:szCs w:val="21"/>
              </w:rPr>
              <w:t>)</w:t>
            </w:r>
          </w:p>
        </w:tc>
        <w:tc>
          <w:tcPr>
            <w:tcW w:w="5816"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黑体"/>
                <w:color w:val="000000"/>
                <w:kern w:val="0"/>
                <w:szCs w:val="21"/>
              </w:rPr>
            </w:pPr>
            <w:r>
              <w:rPr>
                <w:rFonts w:hint="eastAsia" w:ascii="宋体" w:hAnsi="宋体" w:eastAsia="宋体" w:cs="黑体"/>
                <w:color w:val="000000"/>
                <w:kern w:val="0"/>
                <w:szCs w:val="21"/>
              </w:rPr>
              <w:t>就业帮扶车间情况（个，人）</w:t>
            </w:r>
          </w:p>
        </w:tc>
        <w:tc>
          <w:tcPr>
            <w:tcW w:w="278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黑体"/>
                <w:color w:val="000000"/>
                <w:kern w:val="0"/>
                <w:szCs w:val="21"/>
              </w:rPr>
            </w:pPr>
            <w:r>
              <w:rPr>
                <w:rFonts w:hint="eastAsia" w:ascii="宋体" w:hAnsi="宋体" w:eastAsia="宋体" w:cs="黑体"/>
                <w:color w:val="000000"/>
                <w:kern w:val="0"/>
                <w:szCs w:val="21"/>
              </w:rPr>
              <w:t>乡村公益性岗位安置就业</w:t>
            </w:r>
          </w:p>
          <w:p>
            <w:pPr>
              <w:widowControl/>
              <w:spacing w:line="300" w:lineRule="exact"/>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情况（人</w:t>
            </w:r>
            <w:r>
              <w:rPr>
                <w:rFonts w:ascii="宋体" w:hAnsi="宋体" w:eastAsia="宋体" w:cs="黑体"/>
                <w:color w:val="000000"/>
                <w:kern w:val="0"/>
                <w:szCs w:val="21"/>
              </w:rPr>
              <w:t>)</w:t>
            </w:r>
          </w:p>
        </w:tc>
      </w:tr>
      <w:tr>
        <w:tblPrEx>
          <w:tblCellMar>
            <w:top w:w="15" w:type="dxa"/>
            <w:left w:w="15" w:type="dxa"/>
            <w:bottom w:w="15" w:type="dxa"/>
            <w:right w:w="15" w:type="dxa"/>
          </w:tblCellMar>
        </w:tblPrEx>
        <w:trPr>
          <w:trHeight w:val="284" w:hRule="atLeast"/>
          <w:tblHeader/>
        </w:trPr>
        <w:tc>
          <w:tcPr>
            <w:tcW w:w="62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eastAsia="宋体" w:cs="黑体"/>
                <w:color w:val="000000"/>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eastAsia="宋体" w:cs="黑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目标</w:t>
            </w:r>
            <w:r>
              <w:rPr>
                <w:rFonts w:ascii="宋体" w:hAnsi="宋体" w:eastAsia="宋体" w:cs="黑体"/>
                <w:color w:val="000000"/>
                <w:kern w:val="0"/>
                <w:szCs w:val="21"/>
              </w:rPr>
              <w:br w:type="textWrapping"/>
            </w:r>
            <w:r>
              <w:rPr>
                <w:rFonts w:hint="eastAsia" w:ascii="宋体" w:hAnsi="宋体" w:eastAsia="宋体" w:cs="黑体"/>
                <w:color w:val="000000"/>
                <w:kern w:val="0"/>
                <w:szCs w:val="21"/>
              </w:rPr>
              <w:t>任务数</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已返岗就业总人数</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目标完成进度</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黑体"/>
                <w:color w:val="000000"/>
                <w:kern w:val="0"/>
                <w:szCs w:val="21"/>
              </w:rPr>
            </w:pPr>
            <w:r>
              <w:rPr>
                <w:rFonts w:hint="eastAsia" w:ascii="宋体" w:hAnsi="宋体" w:eastAsia="宋体" w:cs="黑体"/>
                <w:color w:val="000000"/>
                <w:kern w:val="0"/>
                <w:szCs w:val="21"/>
              </w:rPr>
              <w:t>已实现务工就业</w:t>
            </w:r>
          </w:p>
          <w:p>
            <w:pPr>
              <w:widowControl/>
              <w:spacing w:line="300" w:lineRule="exact"/>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人数</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占所有搬迁脱贫劳动力比例</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黑体"/>
                <w:color w:val="000000"/>
                <w:kern w:val="0"/>
                <w:szCs w:val="21"/>
              </w:rPr>
            </w:pPr>
            <w:r>
              <w:rPr>
                <w:rFonts w:hint="eastAsia" w:ascii="宋体" w:hAnsi="宋体" w:eastAsia="宋体" w:cs="黑体"/>
                <w:color w:val="000000"/>
                <w:kern w:val="0"/>
                <w:szCs w:val="21"/>
              </w:rPr>
              <w:t>乡村振兴部门报表中就业帮扶车间</w:t>
            </w:r>
          </w:p>
          <w:p>
            <w:pPr>
              <w:widowControl/>
              <w:spacing w:line="300" w:lineRule="exact"/>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数量</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人社部门系统录入就业帮扶车间数量</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乡村振兴部门报表中带动就业人数</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人社部门系统录入带动就业人数</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乡村振兴部门报表中带动脱贫劳动力人数</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黑体"/>
                <w:color w:val="000000"/>
                <w:kern w:val="0"/>
                <w:szCs w:val="21"/>
              </w:rPr>
            </w:pPr>
            <w:r>
              <w:rPr>
                <w:rFonts w:hint="eastAsia" w:ascii="宋体" w:hAnsi="宋体" w:eastAsia="宋体" w:cs="黑体"/>
                <w:color w:val="000000"/>
                <w:kern w:val="0"/>
                <w:szCs w:val="21"/>
              </w:rPr>
              <w:t>人社部门系统录入带动脱贫劳动力</w:t>
            </w:r>
          </w:p>
          <w:p>
            <w:pPr>
              <w:widowControl/>
              <w:spacing w:line="300" w:lineRule="exact"/>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人数</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乡村振兴部门报表数量</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人社部门系统录入数量</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黑体"/>
                <w:color w:val="000000"/>
                <w:kern w:val="0"/>
                <w:szCs w:val="21"/>
              </w:rPr>
            </w:pPr>
            <w:r>
              <w:rPr>
                <w:rFonts w:hint="eastAsia" w:ascii="宋体" w:hAnsi="宋体" w:eastAsia="宋体" w:cs="黑体"/>
                <w:color w:val="000000"/>
                <w:kern w:val="0"/>
                <w:szCs w:val="21"/>
              </w:rPr>
              <w:t>录入</w:t>
            </w:r>
          </w:p>
          <w:p>
            <w:pPr>
              <w:widowControl/>
              <w:spacing w:line="300" w:lineRule="exact"/>
              <w:jc w:val="center"/>
              <w:textAlignment w:val="center"/>
              <w:rPr>
                <w:rFonts w:ascii="宋体" w:hAnsi="宋体" w:eastAsia="宋体" w:cs="黑体"/>
                <w:color w:val="000000"/>
                <w:szCs w:val="21"/>
              </w:rPr>
            </w:pPr>
            <w:r>
              <w:rPr>
                <w:rFonts w:hint="eastAsia" w:ascii="宋体" w:hAnsi="宋体" w:eastAsia="宋体" w:cs="黑体"/>
                <w:color w:val="000000"/>
                <w:kern w:val="0"/>
                <w:szCs w:val="21"/>
              </w:rPr>
              <w:t>比例</w:t>
            </w:r>
          </w:p>
        </w:tc>
      </w:tr>
      <w:tr>
        <w:tblPrEx>
          <w:tblCellMar>
            <w:top w:w="15" w:type="dxa"/>
            <w:left w:w="15" w:type="dxa"/>
            <w:bottom w:w="15" w:type="dxa"/>
            <w:right w:w="15" w:type="dxa"/>
          </w:tblCellMar>
        </w:tblPrEx>
        <w:trPr>
          <w:trHeight w:val="284" w:hRule="atLeast"/>
        </w:trPr>
        <w:tc>
          <w:tcPr>
            <w:tcW w:w="170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省合计</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1790905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1802867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100.67%</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39364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78.71%</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921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917</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31952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30446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11224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11093</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214973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139390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64.84%</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合肥市</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75360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75892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100.71%</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15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15</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496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440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177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175</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6767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4934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72.91%</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肥东县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9255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9304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100.53%</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4</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150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147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42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41</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512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245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47.85%</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3</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肥西县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6017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6018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100.02%</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0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0</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0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0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0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0</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412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207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50.24%</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4</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长丰县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14080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14097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100.12%</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65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12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13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12</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1241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502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40.45%</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5</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庐江县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36568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36999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101.18%</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6</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210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210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96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96</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2777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2243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80.77%</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6</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巢湖市</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9440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9474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100.36%</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3</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71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71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26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26</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1825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1737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95.18%</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淮北市</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14871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13930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93.67%</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9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230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230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75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75</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5098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3994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78.34%</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8</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濉溪县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14871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13930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93.67%</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9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230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230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75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75</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5098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3994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78.34%</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亳州市</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155912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156246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100.21%</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2485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78.63%</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19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17</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406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498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149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204</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31720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31907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100.59%</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涡阳县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44849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45087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100.53%</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6</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168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166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74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73</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9814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9611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97.93%</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11</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蒙城县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29836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29901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100.22%</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63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63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27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27</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7734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6279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81.19%</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12</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利辛县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62121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62130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100.01%</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2485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78.63%</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10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8</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135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182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45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93</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5857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7690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131.30%</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13</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谯城区</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19106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19128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100.12%</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40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87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11</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8315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8327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100.14%</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14</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宿州市</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155951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158383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101.56%</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1814 </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46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46</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2174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1609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604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628</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33187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15663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47.20%</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15</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砀山县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20086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20504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102.08%</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327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217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66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73</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3485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4821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138.34%</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16</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萧</w:t>
            </w:r>
            <w:r>
              <w:rPr>
                <w:rFonts w:ascii="宋体" w:hAnsi="宋体" w:eastAsia="宋体"/>
                <w:color w:val="000000"/>
                <w:kern w:val="0"/>
                <w:szCs w:val="21"/>
              </w:rPr>
              <w:t xml:space="preserve">  </w:t>
            </w:r>
            <w:r>
              <w:rPr>
                <w:rFonts w:hint="eastAsia" w:ascii="宋体" w:hAnsi="宋体" w:eastAsia="宋体"/>
                <w:color w:val="000000"/>
                <w:kern w:val="0"/>
                <w:szCs w:val="21"/>
              </w:rPr>
              <w:t>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46878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46908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100.06%</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921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92.65%</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11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11</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836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506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141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155</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7899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3315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41.97%</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17</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埇桥区</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30154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31333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103.91%</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3</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98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90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29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29</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5053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5347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105.82%</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18</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灵璧县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35145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35783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101.82%</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171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76.68%</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19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19</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704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586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291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293</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10554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1423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13.48%</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19</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泗</w:t>
            </w:r>
            <w:r>
              <w:rPr>
                <w:rFonts w:ascii="宋体" w:hAnsi="宋体" w:eastAsia="宋体"/>
                <w:color w:val="000000"/>
                <w:kern w:val="0"/>
                <w:szCs w:val="21"/>
              </w:rPr>
              <w:t xml:space="preserve">  </w:t>
            </w:r>
            <w:r>
              <w:rPr>
                <w:rFonts w:hint="eastAsia" w:ascii="宋体" w:hAnsi="宋体" w:eastAsia="宋体"/>
                <w:color w:val="000000"/>
                <w:kern w:val="0"/>
                <w:szCs w:val="21"/>
              </w:rPr>
              <w:t>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23688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23855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100.70%</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722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91.70%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6</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209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210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77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78</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6196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757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12.22%</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ascii="宋体" w:hAnsi="宋体" w:eastAsia="宋体"/>
                <w:color w:val="000000"/>
                <w:kern w:val="0"/>
                <w:szCs w:val="21"/>
              </w:rPr>
              <w:t>20</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hint="eastAsia" w:ascii="宋体" w:hAnsi="宋体" w:eastAsia="宋体"/>
                <w:color w:val="000000"/>
                <w:kern w:val="0"/>
                <w:szCs w:val="21"/>
              </w:rPr>
              <w:t>蚌埠市</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ascii="宋体" w:hAnsi="宋体" w:eastAsia="宋体"/>
                <w:color w:val="000000"/>
                <w:kern w:val="0"/>
                <w:szCs w:val="21"/>
              </w:rPr>
              <w:t xml:space="preserve">45123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ascii="宋体" w:hAnsi="宋体" w:eastAsia="宋体"/>
                <w:color w:val="000000"/>
                <w:kern w:val="0"/>
                <w:szCs w:val="21"/>
              </w:rPr>
              <w:t xml:space="preserve">45484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ascii="宋体" w:hAnsi="宋体" w:eastAsia="宋体"/>
                <w:color w:val="000000"/>
                <w:kern w:val="0"/>
                <w:szCs w:val="21"/>
              </w:rPr>
              <w:t>100.80%</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ascii="宋体" w:hAnsi="宋体" w:eastAsia="宋体"/>
                <w:color w:val="000000"/>
                <w:kern w:val="0"/>
                <w:szCs w:val="21"/>
              </w:rPr>
              <w:t xml:space="preserve">166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ascii="宋体" w:hAnsi="宋体" w:eastAsia="宋体"/>
                <w:color w:val="000000"/>
                <w:kern w:val="0"/>
                <w:szCs w:val="21"/>
              </w:rPr>
              <w:t xml:space="preserve">24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ascii="宋体" w:hAnsi="宋体" w:eastAsia="宋体"/>
                <w:color w:val="000000"/>
                <w:kern w:val="0"/>
                <w:szCs w:val="21"/>
              </w:rPr>
              <w:t>24</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ascii="宋体" w:hAnsi="宋体" w:eastAsia="宋体"/>
                <w:color w:val="000000"/>
                <w:kern w:val="0"/>
                <w:szCs w:val="21"/>
              </w:rPr>
              <w:t xml:space="preserve">627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ascii="宋体" w:hAnsi="宋体" w:eastAsia="宋体"/>
                <w:color w:val="000000"/>
                <w:kern w:val="0"/>
                <w:szCs w:val="21"/>
              </w:rPr>
              <w:t xml:space="preserve">637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ascii="宋体" w:hAnsi="宋体" w:eastAsia="宋体"/>
                <w:color w:val="000000"/>
                <w:kern w:val="0"/>
                <w:szCs w:val="21"/>
              </w:rPr>
              <w:t xml:space="preserve">200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ascii="宋体" w:hAnsi="宋体" w:eastAsia="宋体"/>
                <w:color w:val="000000"/>
                <w:kern w:val="0"/>
                <w:szCs w:val="21"/>
              </w:rPr>
              <w:t>215</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ascii="宋体" w:hAnsi="宋体" w:eastAsia="宋体"/>
                <w:color w:val="000000"/>
                <w:kern w:val="0"/>
                <w:szCs w:val="21"/>
              </w:rPr>
              <w:t xml:space="preserve">7941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ascii="宋体" w:hAnsi="宋体" w:eastAsia="宋体"/>
                <w:color w:val="000000"/>
                <w:kern w:val="0"/>
                <w:szCs w:val="21"/>
              </w:rPr>
              <w:t xml:space="preserve">6226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ascii="宋体" w:hAnsi="宋体" w:eastAsia="宋体"/>
                <w:color w:val="000000"/>
                <w:kern w:val="0"/>
                <w:szCs w:val="21"/>
              </w:rPr>
              <w:t>78.40%</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21</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怀远县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17747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17844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100.55%</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166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67.76%</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5</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109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110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55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61</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3807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3787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99.47%</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22</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五河县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14781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14945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101.11%</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279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279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48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48</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2096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498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23.76%</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23</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固镇县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12595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12695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100.79%</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12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12</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239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248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97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106</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2038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1941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95.24%</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24</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阜阳市</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392712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393324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100.16%</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3795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70.34%</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245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244</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8102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7887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2783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2767</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43850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30678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69.96%</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25</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颍州区</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13498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13645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101.09%</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53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84.13%</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14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14</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441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459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121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127</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2907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3652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125.63%</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26</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颍东区</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41329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41714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100.93%</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727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93.20%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22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22</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649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652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279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278</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5757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3019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52.44%</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27</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颍泉区</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22953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22985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100.14%</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19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18</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339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324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136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130</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2535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2151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84.85%</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28</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临泉县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96666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95895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99.20%</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1109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57.67%</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26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26</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943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943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240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302</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9122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3809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41.76%</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29</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阜南县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70120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71310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101.70%</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1062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75.30%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35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35</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1157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948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534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451</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4020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1245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30.97%</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30</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太和县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43478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43691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100.49%</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22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22</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384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406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113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155</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2360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874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37.03%</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31</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颍上县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79962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79832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99.84%</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613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66.48%</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90</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90</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2604</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2609</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1206</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1189</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15313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14024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91.58%</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32</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界首市</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24706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24252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98.16%</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231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77.78%</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17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17</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1585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1546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154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135</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1836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1904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103.70%</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bookmarkStart w:id="0" w:name="_GoBack" w:colFirst="0" w:colLast="15"/>
            <w:r>
              <w:rPr>
                <w:rFonts w:ascii="宋体" w:hAnsi="宋体" w:eastAsia="宋体"/>
                <w:color w:val="FF0000"/>
                <w:kern w:val="0"/>
                <w:szCs w:val="21"/>
              </w:rPr>
              <w:t>33</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hint="eastAsia" w:ascii="宋体" w:hAnsi="宋体" w:eastAsia="宋体"/>
                <w:color w:val="FF0000"/>
                <w:kern w:val="0"/>
                <w:szCs w:val="21"/>
              </w:rPr>
              <w:t>淮南市</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55759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55843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100.15%</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FF0000"/>
                <w:szCs w:val="21"/>
              </w:rPr>
            </w:pPr>
            <w:r>
              <w:rPr>
                <w:rFonts w:ascii="宋体" w:hAnsi="宋体" w:eastAsia="宋体"/>
                <w:color w:val="FF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FF0000"/>
                <w:szCs w:val="21"/>
              </w:rPr>
            </w:pPr>
            <w:r>
              <w:rPr>
                <w:rFonts w:ascii="宋体" w:hAnsi="宋体" w:eastAsia="宋体"/>
                <w:color w:val="FF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18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18</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926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837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272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265</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10906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2445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22.42%</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34</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hint="eastAsia" w:ascii="宋体" w:hAnsi="宋体" w:eastAsia="宋体"/>
                <w:color w:val="FF0000"/>
                <w:kern w:val="0"/>
                <w:szCs w:val="21"/>
              </w:rPr>
              <w:t>寿</w:t>
            </w:r>
            <w:r>
              <w:rPr>
                <w:rFonts w:ascii="宋体" w:hAnsi="宋体" w:eastAsia="宋体"/>
                <w:color w:val="FF0000"/>
                <w:kern w:val="0"/>
                <w:szCs w:val="21"/>
              </w:rPr>
              <w:t xml:space="preserve">  </w:t>
            </w:r>
            <w:r>
              <w:rPr>
                <w:rFonts w:hint="eastAsia" w:ascii="宋体" w:hAnsi="宋体" w:eastAsia="宋体"/>
                <w:color w:val="FF0000"/>
                <w:kern w:val="0"/>
                <w:szCs w:val="21"/>
              </w:rPr>
              <w:t>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40663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40644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99.95%</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FF0000"/>
                <w:szCs w:val="21"/>
              </w:rPr>
            </w:pPr>
            <w:r>
              <w:rPr>
                <w:rFonts w:ascii="宋体" w:hAnsi="宋体" w:eastAsia="宋体"/>
                <w:color w:val="FF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FF0000"/>
                <w:szCs w:val="21"/>
              </w:rPr>
            </w:pPr>
            <w:r>
              <w:rPr>
                <w:rFonts w:ascii="宋体" w:hAnsi="宋体" w:eastAsia="宋体"/>
                <w:color w:val="FF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12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12</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802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710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204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204</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8429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1711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20.30%</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35</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hint="eastAsia" w:ascii="宋体" w:hAnsi="宋体" w:eastAsia="宋体"/>
                <w:color w:val="FF0000"/>
                <w:kern w:val="0"/>
                <w:szCs w:val="21"/>
              </w:rPr>
              <w:t>凤台县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6014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5990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99.60%</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FF0000"/>
                <w:szCs w:val="21"/>
              </w:rPr>
            </w:pPr>
            <w:r>
              <w:rPr>
                <w:rFonts w:ascii="宋体" w:hAnsi="宋体" w:eastAsia="宋体"/>
                <w:color w:val="FF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FF0000"/>
                <w:szCs w:val="21"/>
              </w:rPr>
            </w:pPr>
            <w:r>
              <w:rPr>
                <w:rFonts w:ascii="宋体" w:hAnsi="宋体" w:eastAsia="宋体"/>
                <w:color w:val="FF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0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0</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0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0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0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0</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678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123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18.14%</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36</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hint="eastAsia" w:ascii="宋体" w:hAnsi="宋体" w:eastAsia="宋体"/>
                <w:color w:val="FF0000"/>
                <w:kern w:val="0"/>
                <w:szCs w:val="21"/>
              </w:rPr>
              <w:t>潘集区</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5796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5945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102.57%</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FF0000"/>
                <w:szCs w:val="21"/>
              </w:rPr>
            </w:pPr>
            <w:r>
              <w:rPr>
                <w:rFonts w:ascii="宋体" w:hAnsi="宋体" w:eastAsia="宋体"/>
                <w:color w:val="FF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FF0000"/>
                <w:szCs w:val="21"/>
              </w:rPr>
            </w:pPr>
            <w:r>
              <w:rPr>
                <w:rFonts w:ascii="宋体" w:hAnsi="宋体" w:eastAsia="宋体"/>
                <w:color w:val="FF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4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4</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98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96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55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48</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477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315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66.04%</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37</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hint="eastAsia" w:ascii="宋体" w:hAnsi="宋体" w:eastAsia="宋体"/>
                <w:color w:val="FF0000"/>
                <w:kern w:val="0"/>
                <w:szCs w:val="21"/>
              </w:rPr>
              <w:t>毛集区</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1157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1147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99.14%</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FF0000"/>
                <w:szCs w:val="21"/>
              </w:rPr>
            </w:pPr>
            <w:r>
              <w:rPr>
                <w:rFonts w:ascii="宋体" w:hAnsi="宋体" w:eastAsia="宋体"/>
                <w:color w:val="FF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FF0000"/>
                <w:szCs w:val="21"/>
              </w:rPr>
            </w:pPr>
            <w:r>
              <w:rPr>
                <w:rFonts w:ascii="宋体" w:hAnsi="宋体" w:eastAsia="宋体"/>
                <w:color w:val="FF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2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2</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26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31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13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13</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142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35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24.65%</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38</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hint="eastAsia" w:ascii="宋体" w:hAnsi="宋体" w:eastAsia="宋体"/>
                <w:color w:val="FF0000"/>
                <w:kern w:val="0"/>
                <w:szCs w:val="21"/>
              </w:rPr>
              <w:t>田家庵区</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586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592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101.02%</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FF0000"/>
                <w:szCs w:val="21"/>
              </w:rPr>
            </w:pPr>
            <w:r>
              <w:rPr>
                <w:rFonts w:ascii="宋体" w:hAnsi="宋体" w:eastAsia="宋体"/>
                <w:color w:val="FF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FF0000"/>
                <w:szCs w:val="21"/>
              </w:rPr>
            </w:pPr>
            <w:r>
              <w:rPr>
                <w:rFonts w:ascii="宋体" w:hAnsi="宋体" w:eastAsia="宋体"/>
                <w:color w:val="FF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0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0</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0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0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0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0</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27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15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55.56%</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39</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hint="eastAsia" w:ascii="宋体" w:hAnsi="宋体" w:eastAsia="宋体"/>
                <w:color w:val="FF0000"/>
                <w:kern w:val="0"/>
                <w:szCs w:val="21"/>
              </w:rPr>
              <w:t>谢家集区</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730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696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95.34%</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FF0000"/>
                <w:szCs w:val="21"/>
              </w:rPr>
            </w:pPr>
            <w:r>
              <w:rPr>
                <w:rFonts w:ascii="宋体" w:hAnsi="宋体" w:eastAsia="宋体"/>
                <w:color w:val="FF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FF0000"/>
                <w:szCs w:val="21"/>
              </w:rPr>
            </w:pPr>
            <w:r>
              <w:rPr>
                <w:rFonts w:ascii="宋体" w:hAnsi="宋体" w:eastAsia="宋体"/>
                <w:color w:val="FF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0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0</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0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0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0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0</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145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27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kern w:val="0"/>
                <w:szCs w:val="21"/>
              </w:rPr>
            </w:pPr>
            <w:r>
              <w:rPr>
                <w:rFonts w:ascii="宋体" w:hAnsi="宋体" w:eastAsia="宋体"/>
                <w:color w:val="FF0000"/>
                <w:kern w:val="0"/>
                <w:szCs w:val="21"/>
              </w:rPr>
              <w:t>18.62%</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40</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hint="eastAsia" w:ascii="宋体" w:hAnsi="宋体" w:eastAsia="宋体"/>
                <w:color w:val="FF0000"/>
                <w:kern w:val="0"/>
                <w:szCs w:val="21"/>
              </w:rPr>
              <w:t>大通区</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562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585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104.09%</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FF0000"/>
                <w:szCs w:val="21"/>
              </w:rPr>
            </w:pPr>
            <w:r>
              <w:rPr>
                <w:rFonts w:ascii="宋体" w:hAnsi="宋体" w:eastAsia="宋体"/>
                <w:color w:val="FF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FF0000"/>
                <w:szCs w:val="21"/>
              </w:rPr>
            </w:pPr>
            <w:r>
              <w:rPr>
                <w:rFonts w:ascii="宋体" w:hAnsi="宋体" w:eastAsia="宋体"/>
                <w:color w:val="FF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0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0</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0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0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0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0</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920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szCs w:val="21"/>
              </w:rPr>
            </w:pPr>
            <w:r>
              <w:rPr>
                <w:rFonts w:ascii="宋体" w:hAnsi="宋体" w:eastAsia="宋体"/>
                <w:color w:val="FF0000"/>
                <w:kern w:val="0"/>
                <w:szCs w:val="21"/>
              </w:rPr>
              <w:t xml:space="preserve">219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FF0000"/>
                <w:kern w:val="0"/>
                <w:szCs w:val="21"/>
              </w:rPr>
            </w:pPr>
            <w:r>
              <w:rPr>
                <w:rFonts w:ascii="宋体" w:hAnsi="宋体" w:eastAsia="宋体"/>
                <w:color w:val="FF0000"/>
                <w:kern w:val="0"/>
                <w:szCs w:val="21"/>
              </w:rPr>
              <w:t>23.80%</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FF0000"/>
              </w:rPr>
            </w:pPr>
            <w:r>
              <w:rPr>
                <w:rFonts w:ascii="宋体" w:hAnsi="宋体" w:eastAsia="宋体"/>
                <w:color w:val="FF0000"/>
                <w:kern w:val="0"/>
                <w:szCs w:val="21"/>
              </w:rPr>
              <w:t>41</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FF0000"/>
              </w:rPr>
            </w:pPr>
            <w:r>
              <w:rPr>
                <w:rFonts w:hint="eastAsia" w:ascii="宋体" w:hAnsi="宋体" w:eastAsia="宋体"/>
                <w:color w:val="FF0000"/>
                <w:kern w:val="0"/>
                <w:szCs w:val="21"/>
              </w:rPr>
              <w:t>高新区</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FF0000"/>
              </w:rPr>
            </w:pPr>
            <w:r>
              <w:rPr>
                <w:rFonts w:ascii="宋体" w:hAnsi="宋体" w:eastAsia="宋体"/>
                <w:color w:val="FF0000"/>
                <w:kern w:val="0"/>
                <w:szCs w:val="21"/>
              </w:rPr>
              <w:t xml:space="preserve">251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FF0000"/>
              </w:rPr>
            </w:pPr>
            <w:r>
              <w:rPr>
                <w:rFonts w:ascii="宋体" w:hAnsi="宋体" w:eastAsia="宋体"/>
                <w:color w:val="FF0000"/>
                <w:kern w:val="0"/>
                <w:szCs w:val="21"/>
              </w:rPr>
              <w:t xml:space="preserve">244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FF0000"/>
              </w:rPr>
            </w:pPr>
            <w:r>
              <w:rPr>
                <w:rFonts w:ascii="宋体" w:hAnsi="宋体" w:eastAsia="宋体"/>
                <w:color w:val="FF0000"/>
                <w:kern w:val="0"/>
                <w:szCs w:val="21"/>
              </w:rPr>
              <w:t>97.21%</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color w:val="FF0000"/>
              </w:rPr>
            </w:pPr>
            <w:r>
              <w:rPr>
                <w:rFonts w:ascii="宋体" w:hAnsi="宋体" w:eastAsia="宋体"/>
                <w:color w:val="FF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color w:val="FF0000"/>
              </w:rPr>
            </w:pPr>
            <w:r>
              <w:rPr>
                <w:rFonts w:ascii="宋体" w:hAnsi="宋体" w:eastAsia="宋体"/>
                <w:color w:val="FF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FF0000"/>
              </w:rPr>
            </w:pPr>
            <w:r>
              <w:rPr>
                <w:rFonts w:ascii="宋体" w:hAnsi="宋体" w:eastAsia="宋体"/>
                <w:color w:val="FF0000"/>
                <w:kern w:val="0"/>
                <w:szCs w:val="21"/>
              </w:rPr>
              <w:t xml:space="preserve">0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FF0000"/>
              </w:rPr>
            </w:pPr>
            <w:r>
              <w:rPr>
                <w:rFonts w:ascii="宋体" w:hAnsi="宋体" w:eastAsia="宋体"/>
                <w:color w:val="FF0000"/>
                <w:szCs w:val="21"/>
              </w:rPr>
              <w:t>0</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FF0000"/>
              </w:rPr>
            </w:pPr>
            <w:r>
              <w:rPr>
                <w:rFonts w:ascii="宋体" w:hAnsi="宋体" w:eastAsia="宋体"/>
                <w:color w:val="FF0000"/>
                <w:kern w:val="0"/>
                <w:szCs w:val="21"/>
              </w:rPr>
              <w:t xml:space="preserve">0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FF0000"/>
              </w:rPr>
            </w:pPr>
            <w:r>
              <w:rPr>
                <w:rFonts w:ascii="宋体" w:hAnsi="宋体" w:eastAsia="宋体"/>
                <w:color w:val="FF0000"/>
                <w:szCs w:val="21"/>
              </w:rPr>
              <w:t>0</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FF0000"/>
              </w:rPr>
            </w:pPr>
            <w:r>
              <w:rPr>
                <w:rFonts w:ascii="宋体" w:hAnsi="宋体" w:eastAsia="宋体"/>
                <w:color w:val="FF0000"/>
                <w:kern w:val="0"/>
                <w:szCs w:val="21"/>
              </w:rPr>
              <w:t xml:space="preserve">0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FF0000"/>
              </w:rPr>
            </w:pPr>
            <w:r>
              <w:rPr>
                <w:rFonts w:ascii="宋体" w:hAnsi="宋体" w:eastAsia="宋体"/>
                <w:color w:val="FF0000"/>
                <w:szCs w:val="21"/>
              </w:rPr>
              <w:t>0</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FF0000"/>
              </w:rPr>
            </w:pPr>
            <w:r>
              <w:rPr>
                <w:rFonts w:ascii="宋体" w:hAnsi="宋体" w:eastAsia="宋体"/>
                <w:color w:val="FF0000"/>
                <w:kern w:val="0"/>
                <w:szCs w:val="21"/>
              </w:rPr>
              <w:t xml:space="preserve">88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FF0000"/>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FF0000"/>
              </w:rPr>
            </w:pPr>
          </w:p>
        </w:tc>
      </w:tr>
      <w:bookmarkEnd w:id="0"/>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42</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滁州市</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70055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70217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100.23%</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68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68</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2667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2668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1060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1007</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6505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3330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ascii="宋体" w:hAnsi="宋体" w:eastAsia="宋体"/>
                <w:color w:val="000000"/>
                <w:kern w:val="0"/>
                <w:szCs w:val="21"/>
              </w:rPr>
              <w:t>51.19%</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43</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定远县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40468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40495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100.07%</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31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31</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1380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1416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598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549</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3346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2292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ascii="宋体" w:hAnsi="宋体" w:eastAsia="宋体"/>
                <w:color w:val="000000"/>
                <w:kern w:val="0"/>
                <w:szCs w:val="21"/>
              </w:rPr>
              <w:t>68.50%</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44</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全椒县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6763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6775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100.18%</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6</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158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158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71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71</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668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599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ascii="宋体" w:hAnsi="宋体" w:eastAsia="宋体"/>
                <w:color w:val="000000"/>
                <w:kern w:val="0"/>
                <w:szCs w:val="21"/>
              </w:rPr>
              <w:t>89.67%</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45</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来安县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5742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5760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100.31%</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11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11</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399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373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127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123</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527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175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ascii="宋体" w:hAnsi="宋体" w:eastAsia="宋体"/>
                <w:color w:val="000000"/>
                <w:kern w:val="0"/>
                <w:szCs w:val="21"/>
              </w:rPr>
              <w:t>33.21%</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46</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凤阳县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11115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11154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100.35%</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14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14</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544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541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193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194</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1050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191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ascii="宋体" w:hAnsi="宋体" w:eastAsia="宋体"/>
                <w:color w:val="000000"/>
                <w:kern w:val="0"/>
                <w:szCs w:val="21"/>
              </w:rPr>
              <w:t>18.19%</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47</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明光市</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5967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6033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101.11%</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6</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186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180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71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70</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914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73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ascii="宋体" w:hAnsi="宋体" w:eastAsia="宋体"/>
                <w:color w:val="000000"/>
                <w:kern w:val="0"/>
                <w:szCs w:val="21"/>
              </w:rPr>
              <w:t>7.99%</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48</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六安市</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289443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294440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101.73%</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17247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84.11%</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157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157</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5925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5879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1787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1677</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31809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16211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kern w:val="0"/>
                <w:szCs w:val="21"/>
              </w:rPr>
            </w:pPr>
            <w:r>
              <w:rPr>
                <w:rFonts w:ascii="宋体" w:hAnsi="宋体" w:eastAsia="宋体"/>
                <w:color w:val="000000"/>
                <w:kern w:val="0"/>
                <w:szCs w:val="21"/>
              </w:rPr>
              <w:t>50.96%</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rPr>
            </w:pPr>
            <w:r>
              <w:rPr>
                <w:rFonts w:ascii="宋体" w:hAnsi="宋体" w:eastAsia="宋体"/>
                <w:color w:val="000000"/>
                <w:kern w:val="0"/>
                <w:szCs w:val="21"/>
              </w:rPr>
              <w:t>49</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rPr>
            </w:pPr>
            <w:r>
              <w:rPr>
                <w:rFonts w:hint="eastAsia" w:ascii="宋体" w:hAnsi="宋体" w:eastAsia="宋体"/>
                <w:color w:val="000000"/>
                <w:kern w:val="0"/>
                <w:szCs w:val="21"/>
              </w:rPr>
              <w:t>霍邱县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rPr>
            </w:pPr>
            <w:r>
              <w:rPr>
                <w:rFonts w:ascii="宋体" w:hAnsi="宋体" w:eastAsia="宋体"/>
                <w:color w:val="000000"/>
                <w:kern w:val="0"/>
                <w:szCs w:val="21"/>
              </w:rPr>
              <w:t xml:space="preserve">55261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rPr>
            </w:pPr>
            <w:r>
              <w:rPr>
                <w:rFonts w:ascii="宋体" w:hAnsi="宋体" w:eastAsia="宋体"/>
                <w:color w:val="000000"/>
                <w:kern w:val="0"/>
                <w:szCs w:val="21"/>
              </w:rPr>
              <w:t xml:space="preserve">56472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rPr>
            </w:pPr>
            <w:r>
              <w:rPr>
                <w:rFonts w:ascii="宋体" w:hAnsi="宋体" w:eastAsia="宋体"/>
                <w:color w:val="000000"/>
                <w:kern w:val="0"/>
                <w:szCs w:val="21"/>
              </w:rPr>
              <w:t>102.19%</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rPr>
            </w:pP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rPr>
            </w:pP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rPr>
            </w:pPr>
            <w:r>
              <w:rPr>
                <w:rFonts w:ascii="宋体" w:hAnsi="宋体" w:eastAsia="宋体"/>
                <w:color w:val="000000"/>
                <w:kern w:val="0"/>
                <w:szCs w:val="21"/>
              </w:rPr>
              <w:t xml:space="preserve">23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rPr>
            </w:pPr>
            <w:r>
              <w:rPr>
                <w:rFonts w:ascii="宋体" w:hAnsi="宋体" w:eastAsia="宋体"/>
                <w:color w:val="000000"/>
                <w:kern w:val="0"/>
                <w:szCs w:val="21"/>
              </w:rPr>
              <w:t>23</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rPr>
            </w:pPr>
            <w:r>
              <w:rPr>
                <w:rFonts w:ascii="宋体" w:hAnsi="宋体" w:eastAsia="宋体"/>
                <w:color w:val="000000"/>
                <w:kern w:val="0"/>
                <w:szCs w:val="21"/>
              </w:rPr>
              <w:t xml:space="preserve">739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rPr>
            </w:pPr>
            <w:r>
              <w:rPr>
                <w:rFonts w:ascii="宋体" w:hAnsi="宋体" w:eastAsia="宋体"/>
                <w:color w:val="000000"/>
                <w:kern w:val="0"/>
                <w:szCs w:val="21"/>
              </w:rPr>
              <w:t xml:space="preserve">824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rPr>
            </w:pPr>
            <w:r>
              <w:rPr>
                <w:rFonts w:ascii="宋体" w:hAnsi="宋体" w:eastAsia="宋体"/>
                <w:color w:val="000000"/>
                <w:kern w:val="0"/>
                <w:szCs w:val="21"/>
              </w:rPr>
              <w:t xml:space="preserve">226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rPr>
            </w:pPr>
            <w:r>
              <w:rPr>
                <w:rFonts w:ascii="宋体" w:hAnsi="宋体" w:eastAsia="宋体"/>
                <w:color w:val="000000"/>
                <w:kern w:val="0"/>
                <w:szCs w:val="21"/>
              </w:rPr>
              <w:t>238</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rPr>
            </w:pPr>
            <w:r>
              <w:rPr>
                <w:rFonts w:ascii="宋体" w:hAnsi="宋体" w:eastAsia="宋体"/>
                <w:color w:val="000000"/>
                <w:kern w:val="0"/>
                <w:szCs w:val="21"/>
              </w:rPr>
              <w:t xml:space="preserve">4080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rPr>
            </w:pPr>
            <w:r>
              <w:rPr>
                <w:rFonts w:ascii="宋体" w:hAnsi="宋体" w:eastAsia="宋体"/>
                <w:color w:val="000000"/>
                <w:kern w:val="0"/>
                <w:szCs w:val="21"/>
              </w:rPr>
              <w:t xml:space="preserve">499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rPr>
            </w:pPr>
            <w:r>
              <w:rPr>
                <w:rFonts w:ascii="宋体" w:hAnsi="宋体" w:eastAsia="宋体"/>
                <w:color w:val="000000"/>
                <w:kern w:val="0"/>
                <w:szCs w:val="21"/>
              </w:rPr>
              <w:t>12.23%</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50</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金寨县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66124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67226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101.67%</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13992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83.10%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14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15</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650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501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149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151</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10011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8013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80.04%</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51</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霍山县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20630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20682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100.25%</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2376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90.41%</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11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11</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288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316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210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77</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1272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1229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96.62%</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52</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舒城县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49821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51004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102.37%</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302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84.80%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53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53</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1174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1258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447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486</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8505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1849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21.74%</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53</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金安区</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35847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36033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100.52%</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415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80.90%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31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31</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1581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1536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396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393</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1598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1674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104.76%</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54</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裕安区</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52535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53770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102.35%</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11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11</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1153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1135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242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234</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5087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2206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43.37%</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55</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叶集区</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9225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9253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100.30%</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162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95.30%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14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13</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340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309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117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98</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1256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741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59.00%</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56</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马鞍山市</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10950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10977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100.25%</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4</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57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50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23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20</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2494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1803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72.29%</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57</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含山县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4643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4648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100.11%</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10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8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3</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763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349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45.74%</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58</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和</w:t>
            </w:r>
            <w:r>
              <w:rPr>
                <w:rFonts w:ascii="宋体" w:hAnsi="宋体" w:eastAsia="宋体"/>
                <w:color w:val="000000"/>
                <w:kern w:val="0"/>
                <w:szCs w:val="21"/>
              </w:rPr>
              <w:t xml:space="preserve">  </w:t>
            </w:r>
            <w:r>
              <w:rPr>
                <w:rFonts w:hint="eastAsia" w:ascii="宋体" w:hAnsi="宋体" w:eastAsia="宋体"/>
                <w:color w:val="000000"/>
                <w:kern w:val="0"/>
                <w:szCs w:val="21"/>
              </w:rPr>
              <w:t>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6307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6329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100.35%</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47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26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19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1731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1254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72.44%</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ascii="宋体" w:hAnsi="宋体" w:eastAsia="宋体"/>
                <w:color w:val="000000"/>
                <w:kern w:val="0"/>
                <w:szCs w:val="21"/>
              </w:rPr>
              <w:t>59</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hint="eastAsia" w:ascii="宋体" w:hAnsi="宋体" w:eastAsia="宋体"/>
                <w:color w:val="000000"/>
                <w:spacing w:val="-6"/>
                <w:kern w:val="21"/>
                <w:szCs w:val="21"/>
              </w:rPr>
              <w:t>郑蒲港新区</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ascii="宋体" w:hAnsi="宋体" w:eastAsia="宋体"/>
                <w:color w:val="000000"/>
                <w:kern w:val="0"/>
                <w:szCs w:val="21"/>
              </w:rPr>
              <w:t xml:space="preserve">0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ascii="宋体" w:hAnsi="宋体" w:eastAsia="宋体"/>
                <w:color w:val="000000"/>
                <w:kern w:val="0"/>
                <w:szCs w:val="21"/>
              </w:rPr>
              <w:t xml:space="preserve">0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ascii="宋体" w:hAnsi="宋体" w:eastAsia="宋体"/>
                <w:color w:val="000000"/>
                <w:szCs w:val="21"/>
              </w:rPr>
              <w:t>0</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ascii="宋体" w:hAnsi="宋体" w:eastAsia="宋体"/>
                <w:color w:val="000000"/>
                <w:kern w:val="0"/>
                <w:szCs w:val="21"/>
              </w:rPr>
              <w:t>2</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ascii="宋体" w:hAnsi="宋体" w:eastAsia="宋体"/>
                <w:color w:val="000000"/>
                <w:szCs w:val="21"/>
              </w:rPr>
              <w:t>0</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ascii="宋体" w:hAnsi="宋体" w:eastAsia="宋体"/>
                <w:color w:val="000000"/>
                <w:kern w:val="0"/>
                <w:szCs w:val="21"/>
              </w:rPr>
              <w:t xml:space="preserve">16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ascii="宋体" w:hAnsi="宋体" w:eastAsia="宋体"/>
                <w:color w:val="000000"/>
                <w:szCs w:val="21"/>
              </w:rPr>
              <w:t>0</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ascii="宋体" w:hAnsi="宋体" w:eastAsia="宋体"/>
                <w:color w:val="000000"/>
                <w:kern w:val="0"/>
                <w:szCs w:val="21"/>
              </w:rPr>
              <w:t>7</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ascii="宋体" w:hAnsi="宋体" w:eastAsia="宋体"/>
                <w:color w:val="000000"/>
                <w:kern w:val="0"/>
                <w:szCs w:val="21"/>
              </w:rPr>
              <w:t xml:space="preserve">0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ascii="宋体" w:hAnsi="宋体" w:eastAsia="宋体"/>
                <w:color w:val="000000"/>
                <w:kern w:val="0"/>
                <w:szCs w:val="21"/>
              </w:rPr>
              <w:t xml:space="preserve">200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60</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芜湖市</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49499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50408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101.84%</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13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13</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333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326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93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91</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2589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2306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89.07%</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61</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无为市</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41944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42853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102.17%</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10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190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179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68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68</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1208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1106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91.56%</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62</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南陵县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7555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7555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100.00%</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3</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143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147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25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23</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1381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1200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86.89%</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63</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宣城市</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29281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29416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100.46%</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38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100.00%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27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26</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572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477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136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131</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4474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3632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81.18%</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64</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宣州区</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10049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10075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100.26%</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5</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108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108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31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31</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1456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1427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98.01%</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65</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郎溪县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5607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5687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101.43%</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74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48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13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896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472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52.68%</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66</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泾</w:t>
            </w:r>
            <w:r>
              <w:rPr>
                <w:rFonts w:ascii="宋体" w:hAnsi="宋体" w:eastAsia="宋体"/>
                <w:color w:val="000000"/>
                <w:kern w:val="0"/>
                <w:szCs w:val="21"/>
              </w:rPr>
              <w:t xml:space="preserve">  </w:t>
            </w:r>
            <w:r>
              <w:rPr>
                <w:rFonts w:hint="eastAsia" w:ascii="宋体" w:hAnsi="宋体" w:eastAsia="宋体"/>
                <w:color w:val="000000"/>
                <w:kern w:val="0"/>
                <w:szCs w:val="21"/>
              </w:rPr>
              <w:t>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8853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8881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100.32%</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9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190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189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61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51</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1376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1154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83.87%</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67</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绩溪县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3010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3011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100.03%</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38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100.00%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100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33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11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11</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487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430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88.30%</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68</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旌德县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1762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1762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100.00%</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8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8</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100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99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20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29</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259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149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57.53%</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69</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铜陵市</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51443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51922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100.93%</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18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18</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1366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1001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193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192</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2587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1510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58.37%</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70</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枞阳县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41124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41603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101.16%</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17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17</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1066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1001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163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192</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2105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1432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68.03%</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71</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郊</w:t>
            </w:r>
            <w:r>
              <w:rPr>
                <w:rFonts w:ascii="宋体" w:hAnsi="宋体" w:eastAsia="宋体"/>
                <w:color w:val="000000"/>
                <w:kern w:val="0"/>
                <w:szCs w:val="21"/>
              </w:rPr>
              <w:t xml:space="preserve">  </w:t>
            </w:r>
            <w:r>
              <w:rPr>
                <w:rFonts w:hint="eastAsia" w:ascii="宋体" w:hAnsi="宋体" w:eastAsia="宋体"/>
                <w:color w:val="000000"/>
                <w:kern w:val="0"/>
                <w:szCs w:val="21"/>
              </w:rPr>
              <w:t>区</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10319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10319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100.00%</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300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0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30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0</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482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78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16.18%</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72</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池州市</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44337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44483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100.33%</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873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99.54%</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50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50</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1445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1447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578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591</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5111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2270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44.41%</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73</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贵池区</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15861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15914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100.33%</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72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95.00%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5</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178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178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32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32</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1389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440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31.68%</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74</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东至县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12878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12964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100.67%</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5</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141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134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30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29</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1710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1116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65.26%</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75</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石台县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10555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10563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100.08%</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801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100.00%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37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37</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1062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1076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490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505</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1561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360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23.06%</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76</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青阳县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5043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5042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99.98%</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3</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64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59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26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25</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451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354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78.49%</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77</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安庆市</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314886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316388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100.48%</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11914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90.36%</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198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198</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6311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6160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2964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2933</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17462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10433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59.75%</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78</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桐城市</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28364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28342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99.92%</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247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100.00%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22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22</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411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462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186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197</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1341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951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70.92%</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79</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怀宁县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14976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15174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101.32%</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12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12</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279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279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70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70</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573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574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100.17%</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80</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潜山市</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46142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45739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99.13%</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3234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93.40%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34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34</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757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738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312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300</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32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1845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5765.63%</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81</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岳西县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47758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48358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101.26%</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3134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92.06%</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29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29</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1348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1336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723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710</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2175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2850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131.03%</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82</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太湖县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53199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52714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99.09%</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2789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83.00%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16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16</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715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620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325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275</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8229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2621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31.85%</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83</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望江县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64705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66459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102.71%</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579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74.23%</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30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30</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593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592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270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296</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3711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38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1.02%</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84</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宿松县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56560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56400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99.72%</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1931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100.00%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50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50</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2121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2046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1047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1054</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1215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1433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117.94%</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85</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宜秀区</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3182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3202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100.63%</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5</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87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87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31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31</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186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121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65.05%</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86</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黄山市</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35323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35514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100.54%</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1032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71.47%</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10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315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300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130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122</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2473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2048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82.81%</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87</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黄山区</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2756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2764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100.29%</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35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36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13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14</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385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294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76.36%</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88</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徽州区</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1708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1708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100.00%</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66.70%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23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23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13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13</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136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65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47.79%</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89</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歙</w:t>
            </w:r>
            <w:r>
              <w:rPr>
                <w:rFonts w:ascii="宋体" w:hAnsi="宋体" w:eastAsia="宋体"/>
                <w:color w:val="000000"/>
                <w:kern w:val="0"/>
                <w:szCs w:val="21"/>
              </w:rPr>
              <w:t xml:space="preserve">  </w:t>
            </w:r>
            <w:r>
              <w:rPr>
                <w:rFonts w:hint="eastAsia" w:ascii="宋体" w:hAnsi="宋体" w:eastAsia="宋体"/>
                <w:color w:val="000000"/>
                <w:kern w:val="0"/>
                <w:szCs w:val="21"/>
              </w:rPr>
              <w:t>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17307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17387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100.46%</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994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71.20%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50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33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21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950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944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99.37%</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90</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休宁县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6126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6217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101.49%</w:t>
            </w:r>
          </w:p>
        </w:tc>
        <w:tc>
          <w:tcPr>
            <w:tcW w:w="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34 </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80.90%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69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70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26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28</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348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254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72.99%</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91</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黟</w:t>
            </w:r>
            <w:r>
              <w:rPr>
                <w:rFonts w:ascii="宋体" w:hAnsi="宋体" w:eastAsia="宋体"/>
                <w:color w:val="000000"/>
                <w:kern w:val="0"/>
                <w:szCs w:val="21"/>
              </w:rPr>
              <w:t xml:space="preserve">  </w:t>
            </w:r>
            <w:r>
              <w:rPr>
                <w:rFonts w:hint="eastAsia" w:ascii="宋体" w:hAnsi="宋体" w:eastAsia="宋体"/>
                <w:color w:val="000000"/>
                <w:kern w:val="0"/>
                <w:szCs w:val="21"/>
              </w:rPr>
              <w:t>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2010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2010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100.00%</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19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19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3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3</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173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29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16.76%</w:t>
            </w:r>
          </w:p>
        </w:tc>
      </w:tr>
      <w:tr>
        <w:tblPrEx>
          <w:tblCellMar>
            <w:top w:w="15" w:type="dxa"/>
            <w:left w:w="15" w:type="dxa"/>
            <w:bottom w:w="15" w:type="dxa"/>
            <w:right w:w="15" w:type="dxa"/>
          </w:tblCellMar>
        </w:tblPrEx>
        <w:trPr>
          <w:trHeight w:val="28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92</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祁门县</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5416 </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5428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100.22%</w:t>
            </w:r>
          </w:p>
        </w:tc>
        <w:tc>
          <w:tcPr>
            <w:tcW w:w="8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rPr>
            </w:pPr>
            <w:r>
              <w:rPr>
                <w:rFonts w:ascii="宋体" w:hAnsi="宋体" w:eastAsia="宋体"/>
                <w:color w:val="000000"/>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2 </w:t>
            </w:r>
          </w:p>
        </w:tc>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2</w:t>
            </w:r>
          </w:p>
        </w:tc>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119 </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119 </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54 </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54</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481 </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 xml:space="preserve">462 </w:t>
            </w: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Cs w:val="21"/>
              </w:rPr>
            </w:pPr>
            <w:r>
              <w:rPr>
                <w:rFonts w:ascii="宋体" w:hAnsi="宋体" w:eastAsia="宋体"/>
                <w:color w:val="000000"/>
                <w:kern w:val="0"/>
                <w:szCs w:val="21"/>
              </w:rPr>
              <w:t>96.05%</w:t>
            </w:r>
          </w:p>
        </w:tc>
      </w:tr>
    </w:tbl>
    <w:p>
      <w:pPr>
        <w:spacing w:line="600" w:lineRule="exact"/>
        <w:rPr>
          <w:rFonts w:ascii="宋体" w:hAnsi="宋体" w:eastAsia="宋体"/>
          <w:szCs w:val="21"/>
        </w:rPr>
      </w:pPr>
      <w:r>
        <w:rPr>
          <w:rFonts w:hint="eastAsia" w:ascii="宋体" w:hAnsi="宋体" w:eastAsia="宋体"/>
          <w:szCs w:val="21"/>
        </w:rPr>
        <w:t>备注：乡村振兴部门报表数为7月19日统计数据，人社部门系统录入数为8月3日统计数据。</w:t>
      </w:r>
    </w:p>
    <w:p>
      <w:pPr>
        <w:spacing w:line="600" w:lineRule="exact"/>
        <w:ind w:firstLine="970" w:firstLineChars="462"/>
        <w:rPr>
          <w:rFonts w:ascii="宋体" w:hAnsi="宋体" w:eastAsia="宋体" w:cs="仿宋_GB2312"/>
          <w:szCs w:val="21"/>
        </w:rPr>
      </w:pPr>
    </w:p>
    <w:p>
      <w:pPr>
        <w:rPr>
          <w:szCs w:val="21"/>
        </w:rPr>
      </w:pPr>
    </w:p>
    <w:sectPr>
      <w:headerReference r:id="rId5" w:type="default"/>
      <w:footerReference r:id="rId6" w:type="default"/>
      <w:pgSz w:w="16838" w:h="11906" w:orient="landscape"/>
      <w:pgMar w:top="1758" w:right="1418" w:bottom="1758" w:left="1418" w:header="851" w:footer="992" w:gutter="0"/>
      <w:cols w:space="720"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eastAsia="zh-CN"/>
      </w:rPr>
      <w:t>2</w:t>
    </w:r>
    <w:r>
      <w:rPr>
        <w:rFonts w:ascii="宋体" w:hAnsi="宋体" w:eastAsia="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eastAsia="zh-CN"/>
      </w:rPr>
      <w:t>12</w:t>
    </w:r>
    <w:r>
      <w:rPr>
        <w:rFonts w:ascii="宋体" w:hAnsi="宋体" w:eastAsia="宋体"/>
        <w:sz w:val="28"/>
        <w:szCs w:val="2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9E1FF"/>
    <w:multiLevelType w:val="singleLevel"/>
    <w:tmpl w:val="9DF9E1FF"/>
    <w:lvl w:ilvl="0" w:tentative="0">
      <w:start w:val="2"/>
      <w:numFmt w:val="chineseCounting"/>
      <w:suff w:val="nothing"/>
      <w:lvlText w:val="（%1）"/>
      <w:lvlJc w:val="left"/>
      <w:rPr>
        <w:rFonts w:hint="eastAsia" w:ascii="楷体_GB2312" w:eastAsia="楷体_GB23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5B"/>
    <w:rsid w:val="0001437C"/>
    <w:rsid w:val="001350FD"/>
    <w:rsid w:val="0030140F"/>
    <w:rsid w:val="0035381F"/>
    <w:rsid w:val="003A66D3"/>
    <w:rsid w:val="0046686D"/>
    <w:rsid w:val="00493D8D"/>
    <w:rsid w:val="00503424"/>
    <w:rsid w:val="00535199"/>
    <w:rsid w:val="0091144E"/>
    <w:rsid w:val="00CB042F"/>
    <w:rsid w:val="00D67278"/>
    <w:rsid w:val="00F1535B"/>
    <w:rsid w:val="0ABC25E3"/>
    <w:rsid w:val="14CC3017"/>
    <w:rsid w:val="1F807A1B"/>
    <w:rsid w:val="21933D61"/>
    <w:rsid w:val="276667BC"/>
    <w:rsid w:val="2EF43247"/>
    <w:rsid w:val="35DD3592"/>
    <w:rsid w:val="36DB1C89"/>
    <w:rsid w:val="38036175"/>
    <w:rsid w:val="3B3450F7"/>
    <w:rsid w:val="4B787007"/>
    <w:rsid w:val="50D46DC9"/>
    <w:rsid w:val="610251EC"/>
    <w:rsid w:val="650D2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8">
    <w:name w:val="page number"/>
    <w:basedOn w:val="7"/>
    <w:qFormat/>
    <w:uiPriority w:val="0"/>
  </w:style>
  <w:style w:type="character" w:customStyle="1" w:styleId="9">
    <w:name w:val="批注框文本 字符"/>
    <w:basedOn w:val="7"/>
    <w:link w:val="2"/>
    <w:semiHidden/>
    <w:uiPriority w:val="99"/>
    <w:rPr>
      <w:kern w:val="2"/>
      <w:sz w:val="18"/>
      <w:szCs w:val="18"/>
    </w:rPr>
  </w:style>
  <w:style w:type="character" w:customStyle="1" w:styleId="10">
    <w:name w:val="页脚 字符"/>
    <w:basedOn w:val="7"/>
    <w:link w:val="3"/>
    <w:qFormat/>
    <w:uiPriority w:val="99"/>
    <w:rPr>
      <w:kern w:val="2"/>
      <w:sz w:val="18"/>
      <w:szCs w:val="18"/>
    </w:rPr>
  </w:style>
  <w:style w:type="character" w:customStyle="1" w:styleId="11">
    <w:name w:val="页脚 Char"/>
    <w:basedOn w:val="7"/>
    <w:uiPriority w:val="99"/>
    <w:rPr>
      <w:lang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1612</Words>
  <Characters>9190</Characters>
  <Lines>76</Lines>
  <Paragraphs>21</Paragraphs>
  <TotalTime>35</TotalTime>
  <ScaleCrop>false</ScaleCrop>
  <LinksUpToDate>false</LinksUpToDate>
  <CharactersWithSpaces>10781</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2021-08-13T07:58:00Z</dcterms:created>
  <dc:creator>施 佾明</dc:creator>
  <cp:lastModifiedBy>一保无忧</cp:lastModifiedBy>
  <cp:lastPrinted>2021-08-13T01:47:00Z</cp:lastPrinted>
  <dcterms:modified xsi:type="dcterms:W3CDTF">2021-08-13T08:44:53Z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7FAF97D2CE084142BEF0CAF8728E9007</vt:lpwstr>
  </property>
</Properties>
</file>