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0"/>
        <w:jc w:val="center"/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  <w:t>关于2020年八公山区国民经济和社会发展统计公报的解读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ind w:firstLine="600" w:firstLineChars="200"/>
        <w:jc w:val="left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ind w:firstLine="600" w:firstLineChars="200"/>
        <w:jc w:val="left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4月2日,区统计局发布《2020年八公山区国民经济和社会发展统计公报》,以丰富的统计数据记录了全区经济社会发展、城市建设与服务以及人民生活等方面的基本情况和变化。可以看到,过去的一年,全区统筹疫情防控和经济社会发展，扎实做好“六稳”工作，全面落实“六保”任务，经济发展平稳恢复,城市建设与服务水平不断提升,发展成果更多惠及百姓,社会民生呈现新气象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ind w:firstLine="600" w:firstLineChars="200"/>
        <w:jc w:val="left"/>
        <w:textAlignment w:val="auto"/>
        <w:rPr>
          <w:rFonts w:hint="default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一、经济实力稳步恢复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ind w:firstLine="600" w:firstLineChars="200"/>
        <w:jc w:val="left"/>
        <w:textAlignment w:val="auto"/>
        <w:rPr>
          <w:rFonts w:hint="default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经济保持平稳增长。全区实现地区生产总值37亿元,按可比价格计算,比上年增长1.5%，经济发展顶住疫情和洪涝多重冲击，持续稳定恢复。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ind w:firstLine="600" w:firstLineChars="200"/>
        <w:jc w:val="left"/>
        <w:textAlignment w:val="auto"/>
        <w:rPr>
          <w:rFonts w:hint="default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就业形势保持稳定。全年城镇新增就业4750人,年内城镇登记失业率控制在保持在4.5％左右。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ind w:firstLine="600" w:firstLineChars="200"/>
        <w:jc w:val="left"/>
        <w:textAlignment w:val="auto"/>
        <w:rPr>
          <w:rFonts w:hint="default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消费价格温和上涨。年内居民消费价格累计平均涨幅保持在2.3%以内,涨势温和。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ind w:firstLine="600" w:firstLineChars="200"/>
        <w:jc w:val="left"/>
        <w:textAlignment w:val="auto"/>
        <w:rPr>
          <w:rFonts w:hint="default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二、质量效益继续向好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ind w:firstLine="600" w:firstLineChars="200"/>
        <w:jc w:val="left"/>
        <w:textAlignment w:val="auto"/>
        <w:rPr>
          <w:rFonts w:hint="default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产业结构不断优化。2020年，全区三次产业结构比例由上年同期的2.2：35.7：62.1调整为2.2：34.9：62.9。第三产业增加值同比增长3%，占GDP比重提升0.8个百分点。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ind w:firstLine="600" w:firstLineChars="200"/>
        <w:jc w:val="left"/>
        <w:textAlignment w:val="auto"/>
        <w:rPr>
          <w:rFonts w:hint="default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内外经贸快速增长。全年社会消费品零售总额16.7亿元，比上年增长4.4%。进出口总额上报完成124.8万美元，同比增长637.8%。实际利用外商直接投资105万美元，同比增长228.1%。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ind w:firstLine="600" w:firstLineChars="200"/>
        <w:jc w:val="left"/>
        <w:textAlignment w:val="auto"/>
        <w:rPr>
          <w:rFonts w:hint="default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“两新”产业平稳回升。高新技术工业增加值完成1.2亿元，同比增长4.8%。战略性新兴产业完成总产值15.8亿元，占规上工业总产值比重66.2%。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ind w:firstLine="600" w:firstLineChars="200"/>
        <w:jc w:val="left"/>
        <w:textAlignment w:val="auto"/>
        <w:rPr>
          <w:rFonts w:hint="default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三、发展动力不断增强。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ind w:firstLine="600" w:firstLineChars="200"/>
        <w:jc w:val="left"/>
        <w:textAlignment w:val="auto"/>
        <w:rPr>
          <w:rFonts w:hint="default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市场主体逆势新增。全年新登记各类市场主体902户，同比增长12.8%，年末在册市场主体达到6947户。其中，新增民营企业251户，同比增长30.7%。电商主体新增46户，实现网销额2198万元。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ind w:firstLine="600" w:firstLineChars="200"/>
        <w:jc w:val="left"/>
        <w:textAlignment w:val="auto"/>
        <w:rPr>
          <w:rFonts w:hint="default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技改投资较快增长。截止12月底，全区技改完成投资6.2亿元，同比增长44.5%，连续4个月增速位居六区两县第1位。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ind w:firstLine="600" w:firstLineChars="200"/>
        <w:jc w:val="left"/>
        <w:textAlignment w:val="auto"/>
        <w:rPr>
          <w:rFonts w:hint="default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创新成果加快转化。全年专利申请182件，授权65件。发明专利授权数增至16个，每万人发明专利拥有量达到0.9件，与上年增长13.9%。东华欧科获评全市科技小巨人企业。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ind w:firstLine="600" w:firstLineChars="200"/>
        <w:jc w:val="left"/>
        <w:textAlignment w:val="auto"/>
        <w:rPr>
          <w:rFonts w:hint="default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四、发展成果惠及民生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ind w:firstLine="600" w:firstLineChars="200"/>
        <w:jc w:val="left"/>
        <w:textAlignment w:val="auto"/>
        <w:rPr>
          <w:rFonts w:hint="default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居民收入稳步增加。全年城乡居民人均可支配收入3.5万元，同比增长0.3%。其中，城镇居民人均可支配收入增长0.2%，农村居民人均可支配收入增长8.1%。城乡居民人均收入比为1.96，比上年同期减少0.16，收入差距进一步缩小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ind w:firstLine="600" w:firstLineChars="200"/>
        <w:jc w:val="left"/>
        <w:textAlignment w:val="auto"/>
        <w:rPr>
          <w:rFonts w:hint="default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社会保障水平不断提高。全区城乡低保共保障1878户、2845人，累计保障35261人次，发放低保金1828.1万元。特困人员供养累计保障935人次，发放69.4万元。城乡低保和特困人员供养标准分别提高了8.26%、8.33%。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ind w:firstLine="600" w:firstLineChars="200"/>
        <w:jc w:val="left"/>
        <w:textAlignment w:val="auto"/>
        <w:rPr>
          <w:rFonts w:hint="default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城市服务能力进一步提升。年末，区属义务教育中小学学校14所（不含3所市属中学），医疗卫生机构72个。全区文化馆（图书馆）、乡镇综合文化站、村级综合文化服务中心均对外免费开放。一般公共预算支出中,教育支出增长4%,医疗卫生支出增长33%,文化体育与传媒支出增长27%。全年23项民生工程实际拨付资金比上年增长6.2%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ind w:firstLine="600" w:firstLineChars="200"/>
        <w:jc w:val="left"/>
        <w:textAlignment w:val="auto"/>
        <w:rPr>
          <w:rFonts w:hint="default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城市环境进一步改善。空气质量不断提高,全年细颗粒物(PM2.5)年均浓度比上年下降11.7%，PM10年均浓度比上年下降26.6%；优良天数比率为74.9%，比上年上升12.2个百分点。绿化建设持续推进,年末全区森林面积2.86千公顷，森林覆盖率41.75%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ind w:firstLine="600" w:firstLineChars="200"/>
        <w:jc w:val="left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BD4E4F"/>
    <w:rsid w:val="7DBD4E4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kern w:val="44"/>
      <w:sz w:val="30"/>
      <w:szCs w:val="30"/>
      <w:lang w:val="en-US" w:eastAsia="zh-CN" w:bidi="ar"/>
    </w:rPr>
  </w:style>
  <w:style w:type="paragraph" w:styleId="3">
    <w:name w:val="heading 3"/>
    <w:basedOn w:val="1"/>
    <w:next w:val="1"/>
    <w:qFormat/>
    <w:uiPriority w:val="0"/>
    <w:pPr>
      <w:spacing w:before="100" w:beforeAutospacing="1" w:after="100" w:afterAutospacing="1"/>
      <w:jc w:val="left"/>
      <w:outlineLvl w:val="2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Strong"/>
    <w:basedOn w:val="5"/>
    <w:qFormat/>
    <w:uiPriority w:val="0"/>
    <w:rPr>
      <w:b/>
      <w:bCs/>
      <w:bdr w:val="none" w:color="auto" w:sz="0" w:space="0"/>
    </w:rPr>
  </w:style>
  <w:style w:type="character" w:styleId="7">
    <w:name w:val="FollowedHyperlink"/>
    <w:basedOn w:val="5"/>
    <w:uiPriority w:val="0"/>
    <w:rPr>
      <w:color w:val="333333"/>
      <w:u w:val="none"/>
      <w:bdr w:val="none" w:color="auto" w:sz="0" w:space="0"/>
    </w:rPr>
  </w:style>
  <w:style w:type="character" w:styleId="8">
    <w:name w:val="Emphasis"/>
    <w:basedOn w:val="5"/>
    <w:qFormat/>
    <w:uiPriority w:val="0"/>
    <w:rPr>
      <w:i/>
      <w:color w:val="E22929"/>
      <w:u w:val="none"/>
      <w:bdr w:val="none" w:color="auto" w:sz="0" w:space="0"/>
    </w:rPr>
  </w:style>
  <w:style w:type="character" w:styleId="9">
    <w:name w:val="HTML Definition"/>
    <w:basedOn w:val="5"/>
    <w:uiPriority w:val="0"/>
    <w:rPr>
      <w:i/>
      <w:iCs/>
    </w:rPr>
  </w:style>
  <w:style w:type="character" w:styleId="10">
    <w:name w:val="HTML Acronym"/>
    <w:basedOn w:val="5"/>
    <w:uiPriority w:val="0"/>
    <w:rPr>
      <w:bdr w:val="none" w:color="auto" w:sz="0" w:space="0"/>
    </w:rPr>
  </w:style>
  <w:style w:type="character" w:styleId="11">
    <w:name w:val="Hyperlink"/>
    <w:basedOn w:val="5"/>
    <w:uiPriority w:val="0"/>
    <w:rPr>
      <w:color w:val="333333"/>
      <w:u w:val="none"/>
      <w:bdr w:val="none" w:color="auto" w:sz="0" w:space="0"/>
    </w:rPr>
  </w:style>
  <w:style w:type="character" w:styleId="12">
    <w:name w:val="HTML Code"/>
    <w:basedOn w:val="5"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3">
    <w:name w:val="HTML Keyboard"/>
    <w:basedOn w:val="5"/>
    <w:uiPriority w:val="0"/>
    <w:rPr>
      <w:rFonts w:ascii="monospace" w:hAnsi="monospace" w:eastAsia="monospace" w:cs="monospace"/>
      <w:sz w:val="21"/>
      <w:szCs w:val="21"/>
    </w:rPr>
  </w:style>
  <w:style w:type="character" w:styleId="14">
    <w:name w:val="HTML Sample"/>
    <w:basedOn w:val="5"/>
    <w:uiPriority w:val="0"/>
    <w:rPr>
      <w:rFonts w:hint="default" w:ascii="monospace" w:hAnsi="monospace" w:eastAsia="monospace" w:cs="monospace"/>
      <w:sz w:val="21"/>
      <w:szCs w:val="21"/>
    </w:rPr>
  </w:style>
  <w:style w:type="character" w:customStyle="1" w:styleId="15">
    <w:name w:val="spr"/>
    <w:basedOn w:val="5"/>
    <w:uiPriority w:val="0"/>
  </w:style>
  <w:style w:type="character" w:customStyle="1" w:styleId="16">
    <w:name w:val="spl"/>
    <w:basedOn w:val="5"/>
    <w:uiPriority w:val="0"/>
  </w:style>
  <w:style w:type="character" w:customStyle="1" w:styleId="17">
    <w:name w:val="tit15"/>
    <w:basedOn w:val="5"/>
    <w:uiPriority w:val="0"/>
  </w:style>
  <w:style w:type="character" w:customStyle="1" w:styleId="18">
    <w:name w:val="tit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2021-12-22T07:22:00Z</dcterms:created>
  <dc:creator>18055408043</dc:creator>
  <cp:lastModifiedBy>18055408043</cp:lastModifiedBy>
  <dcterms:modified xsi:type="dcterms:W3CDTF">2021-12-22T07:23:13Z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E62B38C6D63241A59C2851108BBF1C4F</vt:lpwstr>
  </property>
</Properties>
</file>