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潘集区</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开展</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工业</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企业亩均效益评价</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工作</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的实施意见</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征求意见稿</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为进一步引导工业企业树立“亩均论英雄”发展理念，</w:t>
      </w:r>
      <w:r>
        <w:rPr>
          <w:rFonts w:hint="default" w:ascii="Times New Roman" w:hAnsi="Times New Roman" w:eastAsia="仿宋_GB2312" w:cs="Times New Roman"/>
          <w:color w:val="000000" w:themeColor="text1"/>
          <w:sz w:val="32"/>
          <w:szCs w:val="32"/>
          <w14:textFill>
            <w14:solidFill>
              <w14:schemeClr w14:val="tx1"/>
            </w14:solidFill>
          </w14:textFill>
        </w:rPr>
        <w:t>精准研判和服务工业经济发展</w:t>
      </w:r>
      <w:r>
        <w:rPr>
          <w:rFonts w:hint="eastAsia" w:ascii="仿宋_GB2312" w:hAnsi="仿宋_GB2312" w:eastAsia="仿宋_GB2312" w:cs="仿宋_GB2312"/>
          <w:b w:val="0"/>
          <w:bCs w:val="0"/>
          <w:color w:val="000000" w:themeColor="text1"/>
          <w:sz w:val="32"/>
          <w:szCs w:val="32"/>
          <w14:textFill>
            <w14:solidFill>
              <w14:schemeClr w14:val="tx1"/>
            </w14:solidFill>
          </w14:textFill>
        </w:rPr>
        <w:t>优化资源要素配置，推动</w:t>
      </w:r>
      <w:r>
        <w:rPr>
          <w:rFonts w:hint="default" w:ascii="Times New Roman" w:hAnsi="Times New Roman" w:eastAsia="仿宋_GB2312" w:cs="Times New Roman"/>
          <w:color w:val="000000" w:themeColor="text1"/>
          <w:sz w:val="32"/>
          <w:szCs w:val="32"/>
          <w14:textFill>
            <w14:solidFill>
              <w14:schemeClr w14:val="tx1"/>
            </w14:solidFill>
          </w14:textFill>
        </w:rPr>
        <w:t>工业企业提高资源集约利用水平，实现提质增效新突破，</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根据省经信厅、省发改委、省财政厅等十部门《关于推广亩均效益评价工作意见的通知》（皖经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信运行〔2021〕108 号</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淮南市人民政府办公室印发《</w:t>
      </w:r>
      <w:r>
        <w:rPr>
          <w:rFonts w:hint="eastAsia" w:ascii="Times New Roman" w:hAnsi="Times New Roman" w:eastAsia="仿宋_GB2312" w:cs="Times New Roman"/>
          <w:color w:val="000000" w:themeColor="text1"/>
          <w:sz w:val="32"/>
          <w:szCs w:val="32"/>
          <w14:textFill>
            <w14:solidFill>
              <w14:schemeClr w14:val="tx1"/>
            </w14:solidFill>
          </w14:textFill>
        </w:rPr>
        <w:t>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开展</w:t>
      </w:r>
      <w:r>
        <w:rPr>
          <w:rFonts w:hint="eastAsia" w:ascii="Times New Roman" w:hAnsi="Times New Roman" w:eastAsia="仿宋_GB2312" w:cs="Times New Roman"/>
          <w:color w:val="000000" w:themeColor="text1"/>
          <w:sz w:val="32"/>
          <w:szCs w:val="32"/>
          <w14:textFill>
            <w14:solidFill>
              <w14:schemeClr w14:val="tx1"/>
            </w14:solidFill>
          </w14:textFill>
        </w:rPr>
        <w:t>工业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企业亩均效益评价工作</w:t>
      </w:r>
      <w:r>
        <w:rPr>
          <w:rFonts w:hint="eastAsia" w:ascii="Times New Roman" w:hAnsi="Times New Roman" w:eastAsia="仿宋_GB2312" w:cs="Times New Roman"/>
          <w:color w:val="000000" w:themeColor="text1"/>
          <w:sz w:val="32"/>
          <w:szCs w:val="32"/>
          <w14:textFill>
            <w14:solidFill>
              <w14:schemeClr w14:val="tx1"/>
            </w14:solidFill>
          </w14:textFill>
        </w:rPr>
        <w:t>的实施意见的通知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淮府办秘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〔2021〕1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67</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号</w:t>
      </w:r>
      <w:r>
        <w:rPr>
          <w:rFonts w:hint="eastAsia" w:ascii="仿宋_GB2312" w:hAnsi="仿宋_GB2312" w:eastAsia="仿宋_GB2312" w:cs="仿宋_GB2312"/>
          <w:b w:val="0"/>
          <w:bCs w:val="0"/>
          <w:color w:val="000000" w:themeColor="text1"/>
          <w:sz w:val="32"/>
          <w:szCs w:val="32"/>
          <w14:textFill>
            <w14:solidFill>
              <w14:schemeClr w14:val="tx1"/>
            </w14:solidFill>
          </w14:textFill>
        </w:rPr>
        <w:t>）精神，</w:t>
      </w:r>
      <w:r>
        <w:rPr>
          <w:rFonts w:hint="eastAsia" w:eastAsia="仿宋_GB2312"/>
          <w:b w:val="0"/>
          <w:bCs w:val="0"/>
          <w:color w:val="000000" w:themeColor="text1"/>
          <w:sz w:val="32"/>
          <w:szCs w:val="32"/>
          <w:lang w:eastAsia="zh-CN"/>
          <w14:textFill>
            <w14:solidFill>
              <w14:schemeClr w14:val="tx1"/>
            </w14:solidFill>
          </w14:textFill>
        </w:rPr>
        <w:t>结合我</w:t>
      </w:r>
      <w:r>
        <w:rPr>
          <w:rFonts w:hint="eastAsia" w:eastAsia="仿宋_GB2312"/>
          <w:b w:val="0"/>
          <w:bCs w:val="0"/>
          <w:color w:val="000000" w:themeColor="text1"/>
          <w:sz w:val="32"/>
          <w:szCs w:val="32"/>
          <w:lang w:val="en-US" w:eastAsia="zh-CN"/>
          <w14:textFill>
            <w14:solidFill>
              <w14:schemeClr w14:val="tx1"/>
            </w14:solidFill>
          </w14:textFill>
        </w:rPr>
        <w:t>区</w:t>
      </w:r>
      <w:r>
        <w:rPr>
          <w:rFonts w:hint="eastAsia" w:eastAsia="仿宋_GB2312"/>
          <w:b w:val="0"/>
          <w:bCs w:val="0"/>
          <w:color w:val="000000" w:themeColor="text1"/>
          <w:sz w:val="32"/>
          <w:szCs w:val="32"/>
          <w:lang w:eastAsia="zh-CN"/>
          <w14:textFill>
            <w14:solidFill>
              <w14:schemeClr w14:val="tx1"/>
            </w14:solidFill>
          </w14:textFill>
        </w:rPr>
        <w:t>实际，</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制定本实施意见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b w:val="0"/>
          <w:bCs w:val="0"/>
          <w:color w:val="000000" w:themeColor="text1"/>
          <w:kern w:val="0"/>
          <w:sz w:val="32"/>
          <w:szCs w:val="32"/>
          <w14:textFill>
            <w14:solidFill>
              <w14:schemeClr w14:val="tx1"/>
            </w14:solidFill>
          </w14:textFill>
        </w:rPr>
        <w:t>一、</w:t>
      </w:r>
      <w:r>
        <w:rPr>
          <w:rFonts w:hint="eastAsia" w:ascii="黑体" w:hAnsi="黑体" w:eastAsia="黑体"/>
          <w:b w:val="0"/>
          <w:bCs w:val="0"/>
          <w:color w:val="000000" w:themeColor="text1"/>
          <w:kern w:val="0"/>
          <w:sz w:val="32"/>
          <w:szCs w:val="32"/>
          <w:lang w:val="en-US" w:eastAsia="zh-CN"/>
          <w14:textFill>
            <w14:solidFill>
              <w14:schemeClr w14:val="tx1"/>
            </w14:solidFill>
          </w14:textFill>
        </w:rPr>
        <w:t>总体要求</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坚持“绩效优先、客观公正、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两级联动、</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分类施策”的原则，按照“统一部署、属地评价、整体推进、规范实施”的要求，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区级</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主导、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乡镇（街道）开发区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为主体实施评价</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（一）绩效优先。</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建立以企业亩均产出绩效为核心的评价制度，促进企业提质增效。</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（二）客观公正。</w:t>
      </w:r>
      <w:r>
        <w:rPr>
          <w:rFonts w:hint="eastAsia" w:ascii="仿宋_GB2312" w:hAnsi="仿宋_GB2312" w:eastAsia="仿宋_GB2312" w:cs="仿宋_GB2312"/>
          <w:b w:val="0"/>
          <w:bCs w:val="0"/>
          <w:color w:val="000000" w:themeColor="text1"/>
          <w:sz w:val="32"/>
          <w:szCs w:val="32"/>
          <w14:textFill>
            <w14:solidFill>
              <w14:schemeClr w14:val="tx1"/>
            </w14:solidFill>
          </w14:textFill>
        </w:rPr>
        <w:t>统一数据处理标准、统一评价指标体系、统一评价结果分类，对企业发展绩效作出客观评价。</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（三）两级联动。</w:t>
      </w:r>
      <w:r>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t>实行</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t>主导、</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乡镇街道（开发区）</w:t>
      </w:r>
      <w:r>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t>为单位的</w:t>
      </w:r>
      <w:r>
        <w:rPr>
          <w:rFonts w:hint="eastAsia" w:ascii="仿宋_GB2312" w:hAnsi="仿宋_GB2312" w:eastAsia="仿宋_GB2312" w:cs="仿宋_GB2312"/>
          <w:b w:val="0"/>
          <w:bCs w:val="0"/>
          <w:color w:val="000000" w:themeColor="text1"/>
          <w:sz w:val="32"/>
          <w:szCs w:val="32"/>
          <w:u w:val="none" w:color="auto"/>
          <w14:textFill>
            <w14:solidFill>
              <w14:schemeClr w14:val="tx1"/>
            </w14:solidFill>
          </w14:textFill>
        </w:rPr>
        <w:t>两级联动机制，建立</w:t>
      </w:r>
      <w:r>
        <w:rPr>
          <w:rFonts w:hint="eastAsia" w:ascii="仿宋_GB2312" w:hAnsi="仿宋_GB2312" w:eastAsia="仿宋_GB2312" w:cs="仿宋_GB2312"/>
          <w:b w:val="0"/>
          <w:bCs w:val="0"/>
          <w:color w:val="000000" w:themeColor="text1"/>
          <w:sz w:val="32"/>
          <w:szCs w:val="32"/>
          <w:u w:val="none" w:color="auto"/>
          <w:lang w:eastAsia="zh-CN"/>
          <w14:textFill>
            <w14:solidFill>
              <w14:schemeClr w14:val="tx1"/>
            </w14:solidFill>
          </w14:textFill>
        </w:rPr>
        <w:t>完善</w:t>
      </w:r>
      <w:r>
        <w:rPr>
          <w:rFonts w:hint="eastAsia" w:ascii="仿宋_GB2312" w:hAnsi="仿宋_GB2312" w:eastAsia="仿宋_GB2312" w:cs="仿宋_GB2312"/>
          <w:b w:val="0"/>
          <w:bCs w:val="0"/>
          <w:color w:val="000000" w:themeColor="text1"/>
          <w:sz w:val="32"/>
          <w:szCs w:val="32"/>
          <w:u w:val="none" w:color="auto"/>
          <w14:textFill>
            <w14:solidFill>
              <w14:schemeClr w14:val="tx1"/>
            </w14:solidFill>
          </w14:textFill>
        </w:rPr>
        <w:t>亩均效益评价体系。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（四）分类施策。</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强化评价结果运用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，建立</w:t>
      </w:r>
      <w:r>
        <w:rPr>
          <w:rFonts w:hint="eastAsia" w:ascii="仿宋_GB2312" w:hAnsi="仿宋_GB2312" w:eastAsia="仿宋_GB2312" w:cs="仿宋_GB2312"/>
          <w:b w:val="0"/>
          <w:bCs w:val="0"/>
          <w:color w:val="000000" w:themeColor="text1"/>
          <w:sz w:val="32"/>
          <w:szCs w:val="32"/>
          <w14:textFill>
            <w14:solidFill>
              <w14:schemeClr w14:val="tx1"/>
            </w14:solidFill>
          </w14:textFill>
        </w:rPr>
        <w:t>正向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激励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b w:val="0"/>
          <w:bCs w:val="0"/>
          <w:color w:val="000000" w:themeColor="text1"/>
          <w:sz w:val="32"/>
          <w:szCs w:val="32"/>
          <w14:textFill>
            <w14:solidFill>
              <w14:schemeClr w14:val="tx1"/>
            </w14:solidFill>
          </w14:textFill>
        </w:rPr>
        <w:t>反向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倒逼相结合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差别化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资源配置</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政策体系。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黑体" w:hAnsi="黑体" w:eastAsia="黑体"/>
          <w:b w:val="0"/>
          <w:bCs w:val="0"/>
          <w:color w:val="000000" w:themeColor="text1"/>
          <w:kern w:val="0"/>
          <w:sz w:val="32"/>
          <w:szCs w:val="32"/>
          <w14:textFill>
            <w14:solidFill>
              <w14:schemeClr w14:val="tx1"/>
            </w14:solidFill>
          </w14:textFill>
        </w:rPr>
      </w:pPr>
      <w:r>
        <w:rPr>
          <w:rFonts w:hint="eastAsia" w:ascii="黑体" w:hAnsi="黑体" w:eastAsia="黑体"/>
          <w:b w:val="0"/>
          <w:bCs w:val="0"/>
          <w:color w:val="000000" w:themeColor="text1"/>
          <w:kern w:val="0"/>
          <w:sz w:val="32"/>
          <w:szCs w:val="32"/>
          <w:lang w:val="en-US" w:eastAsia="zh-CN"/>
          <w14:textFill>
            <w14:solidFill>
              <w14:schemeClr w14:val="tx1"/>
            </w14:solidFill>
          </w14:textFill>
        </w:rPr>
        <w:t xml:space="preserve">    二</w:t>
      </w:r>
      <w:r>
        <w:rPr>
          <w:rFonts w:hint="eastAsia" w:ascii="黑体" w:hAnsi="黑体" w:eastAsia="黑体"/>
          <w:b w:val="0"/>
          <w:bCs w:val="0"/>
          <w:color w:val="000000" w:themeColor="text1"/>
          <w:kern w:val="0"/>
          <w:sz w:val="32"/>
          <w:szCs w:val="32"/>
          <w14:textFill>
            <w14:solidFill>
              <w14:schemeClr w14:val="tx1"/>
            </w14:solidFill>
          </w14:textFill>
        </w:rPr>
        <w:t>、评价方法</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（一）评价范围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kern w:val="0"/>
          <w:sz w:val="32"/>
          <w:szCs w:val="32"/>
          <w:u w:val="single" w:color="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评企业：</w:t>
      </w:r>
      <w:r>
        <w:rPr>
          <w:rFonts w:hint="eastAsia" w:ascii="仿宋_GB2312" w:hAnsi="微软雅黑" w:eastAsia="仿宋_GB2312" w:cs="宋体"/>
          <w:b w:val="0"/>
          <w:bCs w:val="0"/>
          <w:color w:val="000000" w:themeColor="text1"/>
          <w:kern w:val="0"/>
          <w:sz w:val="32"/>
          <w:szCs w:val="32"/>
          <w:u w:val="none" w:color="auto"/>
          <w14:textFill>
            <w14:solidFill>
              <w14:schemeClr w14:val="tx1"/>
            </w14:solidFill>
          </w14:textFill>
        </w:rPr>
        <w:t>规模以上工业企业</w:t>
      </w:r>
      <w:r>
        <w:rPr>
          <w:rFonts w:hint="default" w:ascii="Times New Roman" w:hAnsi="Times New Roman" w:eastAsia="仿宋_GB2312" w:cs="Times New Roman"/>
          <w:b w:val="0"/>
          <w:bCs w:val="0"/>
          <w:color w:val="000000" w:themeColor="text1"/>
          <w:kern w:val="0"/>
          <w:sz w:val="32"/>
          <w:szCs w:val="32"/>
          <w:u w:val="none" w:color="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color="auto"/>
          <w14:textFill>
            <w14:solidFill>
              <w14:schemeClr w14:val="tx1"/>
            </w14:solidFill>
          </w14:textFill>
        </w:rPr>
        <w:t>占地5亩</w:t>
      </w:r>
      <w:r>
        <w:rPr>
          <w:rFonts w:hint="eastAsia" w:ascii="仿宋_GB2312" w:hAnsi="微软雅黑" w:eastAsia="仿宋_GB2312" w:cs="宋体"/>
          <w:b w:val="0"/>
          <w:bCs w:val="0"/>
          <w:color w:val="000000" w:themeColor="text1"/>
          <w:kern w:val="0"/>
          <w:sz w:val="32"/>
          <w:szCs w:val="32"/>
          <w:u w:val="none" w:color="auto"/>
          <w14:textFill>
            <w14:solidFill>
              <w14:schemeClr w14:val="tx1"/>
            </w14:solidFill>
          </w14:textFill>
        </w:rPr>
        <w:t>以上的规模以下工业企业</w:t>
      </w:r>
      <w:r>
        <w:rPr>
          <w:rFonts w:hint="eastAsia" w:ascii="仿宋_GB2312" w:hAnsi="微软雅黑" w:eastAsia="仿宋_GB2312" w:cs="宋体"/>
          <w:b w:val="0"/>
          <w:bCs w:val="0"/>
          <w:color w:val="000000" w:themeColor="text1"/>
          <w:kern w:val="0"/>
          <w:sz w:val="32"/>
          <w:szCs w:val="32"/>
          <w:u w:val="none" w:color="auto"/>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u w:val="none" w:color="auto"/>
          <w:lang w:val="en-US" w:eastAsia="zh-CN"/>
          <w14:textFill>
            <w14:solidFill>
              <w14:schemeClr w14:val="tx1"/>
            </w14:solidFill>
          </w14:textFill>
        </w:rPr>
        <w:t>以及</w:t>
      </w:r>
      <w:r>
        <w:rPr>
          <w:rFonts w:hint="eastAsia" w:ascii="仿宋_GB2312" w:hAnsi="微软雅黑" w:eastAsia="仿宋_GB2312" w:cs="宋体"/>
          <w:b w:val="0"/>
          <w:bCs w:val="0"/>
          <w:color w:val="000000" w:themeColor="text1"/>
          <w:kern w:val="0"/>
          <w:sz w:val="32"/>
          <w:szCs w:val="32"/>
          <w:u w:val="none" w:color="auto"/>
          <w:lang w:eastAsia="zh-CN"/>
          <w14:textFill>
            <w14:solidFill>
              <w14:schemeClr w14:val="tx1"/>
            </w14:solidFill>
          </w14:textFill>
        </w:rPr>
        <w:t>开发区内有供地或</w:t>
      </w:r>
      <w:r>
        <w:rPr>
          <w:rFonts w:hint="default" w:ascii="Times New Roman" w:hAnsi="Times New Roman" w:eastAsia="仿宋_GB2312" w:cs="Times New Roman"/>
          <w:b w:val="0"/>
          <w:bCs w:val="0"/>
          <w:color w:val="000000" w:themeColor="text1"/>
          <w:kern w:val="0"/>
          <w:sz w:val="32"/>
          <w:szCs w:val="32"/>
          <w:u w:val="none" w:color="auto"/>
          <w:lang w:eastAsia="zh-CN"/>
          <w14:textFill>
            <w14:solidFill>
              <w14:schemeClr w14:val="tx1"/>
            </w14:solidFill>
          </w14:textFill>
        </w:rPr>
        <w:t>租赁厂房3000平方米以上</w:t>
      </w:r>
      <w:r>
        <w:rPr>
          <w:rFonts w:hint="default" w:ascii="Times New Roman" w:hAnsi="Times New Roman" w:eastAsia="仿宋_GB2312" w:cs="Times New Roman"/>
          <w:b w:val="0"/>
          <w:bCs w:val="0"/>
          <w:color w:val="000000" w:themeColor="text1"/>
          <w:kern w:val="0"/>
          <w:sz w:val="32"/>
          <w:szCs w:val="32"/>
          <w:u w:val="none" w:color="auto"/>
          <w14:textFill>
            <w14:solidFill>
              <w14:schemeClr w14:val="tx1"/>
            </w14:solidFill>
          </w14:textFill>
        </w:rPr>
        <w:t>的规模以下工业企业。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行业评价：</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根据行业企业数占比和行业特殊性，原则上区分农副食品加工（行业代码1300）、非金属矿物制品（行业代码3000）、装备制造（行业代码3300</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4000）和其他共四类行业分别评价。涉及多个行业代码的企业以主导产品行业代码为准。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特殊企业：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设立过渡期、提升期、免评企业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类特</w:t>
      </w:r>
      <w:r>
        <w:rPr>
          <w:rFonts w:hint="eastAsia" w:ascii="仿宋_GB2312" w:hAnsi="仿宋_GB2312" w:eastAsia="仿宋_GB2312" w:cs="仿宋_GB2312"/>
          <w:b w:val="0"/>
          <w:bCs w:val="0"/>
          <w:color w:val="000000" w:themeColor="text1"/>
          <w:sz w:val="32"/>
          <w:szCs w:val="32"/>
          <w14:textFill>
            <w14:solidFill>
              <w14:schemeClr w14:val="tx1"/>
            </w14:solidFill>
          </w14:textFill>
        </w:rPr>
        <w:t>殊情况企业，由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14:textFill>
            <w14:solidFill>
              <w14:schemeClr w14:val="tx1"/>
            </w14:solidFill>
          </w14:textFill>
        </w:rPr>
        <w:t>所在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乡镇街道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园区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确认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14:textFill>
            <w14:solidFill>
              <w14:schemeClr w14:val="tx1"/>
            </w14:solidFill>
          </w14:textFill>
        </w:rPr>
        <w:t>公示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b w:val="0"/>
          <w:bCs w:val="0"/>
          <w:color w:val="000000" w:themeColor="text1"/>
          <w:sz w:val="32"/>
          <w:szCs w:val="32"/>
          <w14:textFill>
            <w14:solidFill>
              <w14:schemeClr w14:val="tx1"/>
            </w14:solidFill>
          </w14:textFill>
        </w:rPr>
        <w:t>，报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工业企业亩均效益评价工作领导小组</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办公室备案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领导小组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名单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见附件1，</w:t>
      </w:r>
      <w:r>
        <w:rPr>
          <w:rFonts w:hint="eastAsia" w:ascii="仿宋_GB2312" w:hAnsi="仿宋_GB2312" w:eastAsia="仿宋_GB2312" w:cs="仿宋_GB2312"/>
          <w:b w:val="0"/>
          <w:bCs w:val="0"/>
          <w:color w:val="000000" w:themeColor="text1"/>
          <w:sz w:val="32"/>
          <w:szCs w:val="32"/>
          <w14:textFill>
            <w14:solidFill>
              <w14:schemeClr w14:val="tx1"/>
            </w14:solidFill>
          </w14:textFill>
        </w:rPr>
        <w:t>以下简称“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区亩</w:t>
      </w:r>
      <w:r>
        <w:rPr>
          <w:rFonts w:hint="eastAsia" w:ascii="仿宋_GB2312" w:hAnsi="仿宋_GB2312" w:eastAsia="仿宋_GB2312" w:cs="仿宋_GB2312"/>
          <w:b w:val="0"/>
          <w:bCs w:val="0"/>
          <w:color w:val="000000" w:themeColor="text1"/>
          <w:sz w:val="32"/>
          <w:szCs w:val="32"/>
          <w14:textFill>
            <w14:solidFill>
              <w14:schemeClr w14:val="tx1"/>
            </w14:solidFill>
          </w14:textFill>
        </w:rPr>
        <w:t>均办”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过渡期、提升期、免评企业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可</w:t>
      </w:r>
      <w:r>
        <w:rPr>
          <w:rFonts w:hint="eastAsia" w:ascii="仿宋_GB2312" w:hAnsi="仿宋_GB2312" w:eastAsia="仿宋_GB2312" w:cs="仿宋_GB2312"/>
          <w:b w:val="0"/>
          <w:bCs w:val="0"/>
          <w:color w:val="000000" w:themeColor="text1"/>
          <w:sz w:val="32"/>
          <w:szCs w:val="32"/>
          <w14:textFill>
            <w14:solidFill>
              <w14:schemeClr w14:val="tx1"/>
            </w14:solidFill>
          </w14:textFill>
        </w:rPr>
        <w:t>不予评价。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至评价年度年底前，注册时间、土地出让合同约定的竣工时间、兼并重组协议签订时间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不满3年的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新设立、兼并重组及其他暂不适宜纳入评价的企业，可列入过渡期企业。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至评价年度年底前，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通过验收时间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不满2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年的“小升规”、搬迁入园、盘活利用闲置和低效工业用地转型升级的企业，可列入提升期企业。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营业务为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煤炭开采和洗选业，电力、热力、燃气、水生产和供应业，垃圾焚烧、污水处理及其他公益性企业，</w:t>
      </w:r>
      <w:r>
        <w:rPr>
          <w:rFonts w:hint="eastAsia" w:ascii="仿宋_GB2312" w:hAnsi="仿宋_GB2312" w:eastAsia="仿宋_GB2312" w:cs="仿宋_GB2312"/>
          <w:b w:val="0"/>
          <w:bCs w:val="0"/>
          <w:color w:val="000000" w:themeColor="text1"/>
          <w:sz w:val="32"/>
          <w:szCs w:val="32"/>
          <w14:textFill>
            <w14:solidFill>
              <w14:schemeClr w14:val="tx1"/>
            </w14:solidFill>
          </w14:textFill>
        </w:rPr>
        <w:t>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列入</w:t>
      </w:r>
      <w:r>
        <w:rPr>
          <w:rFonts w:hint="eastAsia" w:ascii="仿宋_GB2312" w:hAnsi="仿宋_GB2312" w:eastAsia="仿宋_GB2312" w:cs="仿宋_GB2312"/>
          <w:b w:val="0"/>
          <w:bCs w:val="0"/>
          <w:color w:val="000000" w:themeColor="text1"/>
          <w:sz w:val="32"/>
          <w:szCs w:val="32"/>
          <w14:textFill>
            <w14:solidFill>
              <w14:schemeClr w14:val="tx1"/>
            </w14:solidFill>
          </w14:textFill>
        </w:rPr>
        <w:t>免评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b w:val="0"/>
          <w:bCs w:val="0"/>
          <w:color w:val="000000" w:themeColor="text1"/>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评价</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指标及权重</w:t>
      </w:r>
    </w:p>
    <w:p>
      <w:pPr>
        <w:keepNext w:val="0"/>
        <w:keepLines w:val="0"/>
        <w:pageBreakBefore w:val="0"/>
        <w:widowControl w:val="0"/>
        <w:suppressLineNumbers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规模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以上工业企业：设置主要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指标（100分）、高质量发展附加指标（30分）和综合素质附加指标（20分），共150分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（指标说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明见附件2）。其中：</w:t>
      </w:r>
    </w:p>
    <w:p>
      <w:pPr>
        <w:keepNext w:val="0"/>
        <w:keepLines w:val="0"/>
        <w:pageBreakBefore w:val="0"/>
        <w:widowControl w:val="0"/>
        <w:suppressLineNumbers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主要指标包括亩均税收（40分）、综合税收（30分）、亩均营业收入（20分）、综合营业收入（10分）。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企业高质量发展附加指标包括技术改造投资（10分）、单位能耗营业收入（10分）、研发经费投入强度（10分）。技术改造投资按照投资强度分档，实行加分制。</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企业综合素质附加指标反映企业综合发展、守法经营等情况，实行加分制，最高加分不超过20分。</w:t>
      </w:r>
    </w:p>
    <w:p>
      <w:pPr>
        <w:keepNext w:val="0"/>
        <w:keepLines w:val="0"/>
        <w:pageBreakBefore w:val="0"/>
        <w:widowControl w:val="0"/>
        <w:suppressLineNumbers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规模以下工业企业：设置主要指标（100分）和综合素质附加指标（20分），共120分。指标具体内容与规模以上工业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企业相同。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（三）计算公式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主要指标得分=（企业亩均税收/行业亩均税收基准值）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+（企业综合税收/行业综合税收基准值）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+（企业亩均营业收入/行业亩均营业收入基准值）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+（企业综合营业收入/行业综合营业收入基准值）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高质量发展附加指标得分=企业评价年度技术改造投资得分+（企业单位能耗营业收入/行业单位能耗营业收入基准值）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（企业研发经费投入强度/行业研发经费投入强度基准值）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（四）评价分类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每年进行一次综合评价</w:t>
      </w:r>
      <w:r>
        <w:rPr>
          <w:rFonts w:eastAsia="仿宋_GB2312"/>
          <w:b w:val="0"/>
          <w:bCs w:val="0"/>
          <w:color w:val="000000" w:themeColor="text1"/>
          <w:sz w:val="32"/>
          <w:szCs w:val="32"/>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各</w:t>
      </w:r>
      <w:r>
        <w:rPr>
          <w:rFonts w:hint="eastAsia" w:eastAsia="仿宋_GB2312"/>
          <w:b w:val="0"/>
          <w:bCs w:val="0"/>
          <w:color w:val="000000" w:themeColor="text1"/>
          <w:sz w:val="32"/>
          <w:szCs w:val="32"/>
          <w:lang w:val="en-US" w:eastAsia="zh-CN"/>
          <w14:textFill>
            <w14:solidFill>
              <w14:schemeClr w14:val="tx1"/>
            </w14:solidFill>
          </w14:textFill>
        </w:rPr>
        <w:t>乡镇街道</w:t>
      </w:r>
      <w:r>
        <w:rPr>
          <w:rFonts w:hint="eastAsia" w:eastAsia="仿宋_GB2312"/>
          <w:b w:val="0"/>
          <w:bCs w:val="0"/>
          <w:color w:val="000000" w:themeColor="text1"/>
          <w:sz w:val="32"/>
          <w:szCs w:val="32"/>
          <w:lang w:eastAsia="zh-CN"/>
          <w14:textFill>
            <w14:solidFill>
              <w14:schemeClr w14:val="tx1"/>
            </w14:solidFill>
          </w14:textFill>
        </w:rPr>
        <w:t>（园区）将规模以上工业企业和规模以下工业企业</w:t>
      </w:r>
      <w:r>
        <w:rPr>
          <w:rFonts w:eastAsia="仿宋_GB2312"/>
          <w:b w:val="0"/>
          <w:bCs w:val="0"/>
          <w:color w:val="000000" w:themeColor="text1"/>
          <w:sz w:val="32"/>
          <w:szCs w:val="32"/>
          <w14:textFill>
            <w14:solidFill>
              <w14:schemeClr w14:val="tx1"/>
            </w14:solidFill>
          </w14:textFill>
        </w:rPr>
        <w:t>依据综合评价得分高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，分别</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按一定比例分为A、B、C、D四个等次。</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A</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（优先发展类）：指资源利用率高、质量效益好、转型升级发展成效明显，总得分排名全区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前20%（含）的企业。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B</w:t>
      </w:r>
      <w:r>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t>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（鼓励提升类）：指资源利用率较高、质量效益较好，发展水平可以进一步提升，总得分排名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65%（含）的企业。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C类（规范转型类）：指资源利用率偏低、综合效益不佳，需要重点帮扶、引导升级，总得分排名</w:t>
      </w:r>
      <w:r>
        <w:rPr>
          <w:rFonts w:hint="eastAsia" w:eastAsia="仿宋_GB2312"/>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95%（含）的企业。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D类（调控帮扶类）：指综合效益差，需调控整治，总得分排名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后5%的企业。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（五）定档调档</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按照得分排序对参评企业进行评价分类后，如有下列情况的，进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行定档调档：</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评价年度营业收入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亿元以上或实缴税金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500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万元以上的企业，可直接定为A类。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评价年度营业收入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亿元以上或实缴税金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400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万元以上的企业,经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区亩均效益评价工作领导小组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研究同意，可直接定为A类。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亩均税收低于3万元或综合税收低于20万元的企业不列入A类；评价年度退规的企业不列入A类。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存在严重失信行为、评价年度发生较大及以上安全生产事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故和较大及以上环保责任事故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的企业，不列入A、B类。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因得分并列或定档调档导致A类企业超出参评企业前20%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例的，B类企业比例依次顺延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保持总体占比45%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得分为0分的企业，直接定为D类。如B、D类企业数量超出设定比例范围，C类企业比例相应减少。</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三、评价程序</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（一）宣传发动</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区亩均办每年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月份统一部署启动评价工作，通过多种形式宣传发动，做到工业企业全覆盖知晓。</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（二）评价企业确定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eastAsia="仿宋_GB2312"/>
          <w:b w:val="0"/>
          <w:bCs w:val="0"/>
          <w:color w:val="000000" w:themeColor="text1"/>
          <w:sz w:val="31"/>
          <w:szCs w:val="31"/>
          <w:u w:val="none" w:color="auto"/>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各乡镇街道（开发区）将符合评价范围的工业企业全部纳入，区科经局、区自然资源和规划局、区市场监管局、区统计局、区税务局等部门配合做好参评企业、特殊情况企业及拟合并为同一主体评价企业名单的核定工作，报区亩均办备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（三）企业数据收集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年4月底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前，相关职能部门会同</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乡镇街道（开发区）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按照职责分工（见附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）将参评企业占地面积、税收、营业收入、加分项、定档调档项等数据资料录入市级亩均效益评价平台系统。技术改造投资和</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综合能源消费量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数据由企业申报。</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（四）数据核实</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eastAsia="仿宋_GB2312"/>
          <w:b w:val="0"/>
          <w:bCs w:val="0"/>
          <w:color w:val="000000" w:themeColor="text1"/>
          <w:sz w:val="31"/>
          <w:szCs w:val="31"/>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年5月底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前，各</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乡镇街道（开发区）</w:t>
      </w:r>
      <w:r>
        <w:rPr>
          <w:rFonts w:eastAsia="仿宋_GB2312"/>
          <w:b w:val="0"/>
          <w:bCs w:val="0"/>
          <w:color w:val="000000" w:themeColor="text1"/>
          <w:sz w:val="31"/>
          <w:szCs w:val="31"/>
          <w14:textFill>
            <w14:solidFill>
              <w14:schemeClr w14:val="tx1"/>
            </w14:solidFill>
          </w14:textFill>
        </w:rPr>
        <w:t>组织参评企业</w:t>
      </w:r>
      <w:r>
        <w:rPr>
          <w:rFonts w:hint="eastAsia" w:eastAsia="仿宋_GB2312"/>
          <w:b w:val="0"/>
          <w:bCs w:val="0"/>
          <w:color w:val="000000" w:themeColor="text1"/>
          <w:sz w:val="31"/>
          <w:szCs w:val="31"/>
          <w:lang w:val="en-US" w:eastAsia="zh-CN"/>
          <w14:textFill>
            <w14:solidFill>
              <w14:schemeClr w14:val="tx1"/>
            </w14:solidFill>
          </w14:textFill>
        </w:rPr>
        <w:t>完成</w:t>
      </w:r>
      <w:r>
        <w:rPr>
          <w:rFonts w:eastAsia="仿宋_GB2312"/>
          <w:b w:val="0"/>
          <w:bCs w:val="0"/>
          <w:color w:val="000000" w:themeColor="text1"/>
          <w:sz w:val="31"/>
          <w:szCs w:val="31"/>
          <w14:textFill>
            <w14:solidFill>
              <w14:schemeClr w14:val="tx1"/>
            </w14:solidFill>
          </w14:textFill>
        </w:rPr>
        <w:t>数据核实</w:t>
      </w:r>
      <w:r>
        <w:rPr>
          <w:rFonts w:hint="eastAsia" w:eastAsia="仿宋_GB2312"/>
          <w:b w:val="0"/>
          <w:bCs w:val="0"/>
          <w:color w:val="000000" w:themeColor="text1"/>
          <w:sz w:val="31"/>
          <w:szCs w:val="31"/>
          <w:lang w:val="en-US" w:eastAsia="zh-CN"/>
          <w14:textFill>
            <w14:solidFill>
              <w14:schemeClr w14:val="tx1"/>
            </w14:solidFill>
          </w14:textFill>
        </w:rPr>
        <w:t>工作，实现企业、</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乡镇街道（开发区）</w:t>
      </w:r>
      <w:r>
        <w:rPr>
          <w:rFonts w:hint="eastAsia" w:eastAsia="仿宋_GB2312"/>
          <w:b w:val="0"/>
          <w:bCs w:val="0"/>
          <w:color w:val="000000" w:themeColor="text1"/>
          <w:sz w:val="31"/>
          <w:szCs w:val="31"/>
          <w:lang w:val="en-US" w:eastAsia="zh-CN"/>
          <w14:textFill>
            <w14:solidFill>
              <w14:schemeClr w14:val="tx1"/>
            </w14:solidFill>
          </w14:textFill>
        </w:rPr>
        <w:t>、区直主管部门三级共同确认。企业无支撑理由且不予确认的，各</w:t>
      </w:r>
      <w:r>
        <w:rPr>
          <w:rFonts w:hint="eastAsia" w:ascii="仿宋_GB2312" w:hAnsi="仿宋_GB2312" w:eastAsia="仿宋_GB2312" w:cs="仿宋_GB2312"/>
          <w:b w:val="0"/>
          <w:bCs w:val="0"/>
          <w:color w:val="000000" w:themeColor="text1"/>
          <w:sz w:val="32"/>
          <w:szCs w:val="32"/>
          <w:u w:val="none" w:color="auto"/>
          <w:lang w:val="en-US" w:eastAsia="zh-CN"/>
          <w14:textFill>
            <w14:solidFill>
              <w14:schemeClr w14:val="tx1"/>
            </w14:solidFill>
          </w14:textFill>
        </w:rPr>
        <w:t>乡镇街道（开发区）</w:t>
      </w:r>
      <w:r>
        <w:rPr>
          <w:rFonts w:hint="eastAsia" w:eastAsia="仿宋_GB2312"/>
          <w:b w:val="0"/>
          <w:bCs w:val="0"/>
          <w:color w:val="000000" w:themeColor="text1"/>
          <w:sz w:val="31"/>
          <w:szCs w:val="31"/>
          <w:lang w:val="en-US" w:eastAsia="zh-CN"/>
          <w14:textFill>
            <w14:solidFill>
              <w14:schemeClr w14:val="tx1"/>
            </w14:solidFill>
          </w14:textFill>
        </w:rPr>
        <w:t>履行告知手续后自动确认，系统</w:t>
      </w:r>
      <w:r>
        <w:rPr>
          <w:rFonts w:eastAsia="仿宋_GB2312"/>
          <w:b w:val="0"/>
          <w:bCs w:val="0"/>
          <w:color w:val="000000" w:themeColor="text1"/>
          <w:sz w:val="31"/>
          <w:szCs w:val="31"/>
          <w14:textFill>
            <w14:solidFill>
              <w14:schemeClr w14:val="tx1"/>
            </w14:solidFill>
          </w14:textFill>
        </w:rPr>
        <w:t>数据</w:t>
      </w:r>
      <w:r>
        <w:rPr>
          <w:rFonts w:hint="eastAsia" w:eastAsia="仿宋_GB2312"/>
          <w:b w:val="0"/>
          <w:bCs w:val="0"/>
          <w:color w:val="000000" w:themeColor="text1"/>
          <w:sz w:val="31"/>
          <w:szCs w:val="31"/>
          <w:lang w:val="en-US" w:eastAsia="zh-CN"/>
          <w14:textFill>
            <w14:solidFill>
              <w14:schemeClr w14:val="tx1"/>
            </w14:solidFill>
          </w14:textFill>
        </w:rPr>
        <w:t>适用于评价工作。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（五）评价</w:t>
      </w:r>
      <w:r>
        <w:rPr>
          <w:rFonts w:hint="eastAsia" w:eastAsia="楷体_GB2312"/>
          <w:b w:val="0"/>
          <w:bCs w:val="0"/>
          <w:color w:val="000000" w:themeColor="text1"/>
          <w:sz w:val="32"/>
          <w:szCs w:val="32"/>
          <w:lang w:eastAsia="zh-CN"/>
          <w14:textFill>
            <w14:solidFill>
              <w14:schemeClr w14:val="tx1"/>
            </w14:solidFill>
          </w14:textFill>
        </w:rPr>
        <w:t>定档</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20" w:firstLineChars="200"/>
        <w:textAlignment w:val="auto"/>
        <w:rPr>
          <w:rFonts w:eastAsia="仿宋_GB2312"/>
          <w:b w:val="0"/>
          <w:bCs w:val="0"/>
          <w:color w:val="000000" w:themeColor="text1"/>
          <w:sz w:val="31"/>
          <w:szCs w:val="31"/>
          <w14:textFill>
            <w14:solidFill>
              <w14:schemeClr w14:val="tx1"/>
            </w14:solidFill>
          </w14:textFill>
        </w:rPr>
      </w:pPr>
      <w:r>
        <w:rPr>
          <w:rFonts w:hint="eastAsia" w:eastAsia="仿宋_GB2312"/>
          <w:b w:val="0"/>
          <w:bCs w:val="0"/>
          <w:color w:val="000000" w:themeColor="text1"/>
          <w:sz w:val="31"/>
          <w:szCs w:val="31"/>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亩均办</w:t>
      </w:r>
      <w:r>
        <w:rPr>
          <w:rFonts w:hint="eastAsia" w:eastAsia="仿宋_GB2312"/>
          <w:b w:val="0"/>
          <w:bCs w:val="0"/>
          <w:color w:val="000000" w:themeColor="text1"/>
          <w:sz w:val="31"/>
          <w:szCs w:val="31"/>
          <w:lang w:eastAsia="zh-CN"/>
          <w14:textFill>
            <w14:solidFill>
              <w14:schemeClr w14:val="tx1"/>
            </w14:solidFill>
          </w14:textFill>
        </w:rPr>
        <w:t>组织</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完成综合评价计算</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和</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评价</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定档</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工作</w:t>
      </w:r>
      <w:r>
        <w:rPr>
          <w:rFonts w:eastAsia="仿宋_GB2312"/>
          <w:b w:val="0"/>
          <w:bCs w:val="0"/>
          <w:color w:val="000000" w:themeColor="text1"/>
          <w:sz w:val="31"/>
          <w:szCs w:val="3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eastAsia="楷体_GB2312"/>
          <w:b w:val="0"/>
          <w:bCs w:val="0"/>
          <w:color w:val="000000" w:themeColor="text1"/>
          <w:sz w:val="32"/>
          <w:szCs w:val="32"/>
          <w14:textFill>
            <w14:solidFill>
              <w14:schemeClr w14:val="tx1"/>
            </w14:solidFill>
          </w14:textFill>
        </w:rPr>
        <w:t>（六）公示</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2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eastAsia="仿宋_GB2312"/>
          <w:b w:val="0"/>
          <w:bCs w:val="0"/>
          <w:color w:val="000000" w:themeColor="text1"/>
          <w:sz w:val="31"/>
          <w:szCs w:val="31"/>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亩均办对评价结果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进行7个工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作日的公示。企业如对公示信息有异议，可在公示期内向区亩均办提出。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eastAsia="楷体_GB2312"/>
          <w:b w:val="0"/>
          <w:bCs w:val="0"/>
          <w:color w:val="000000" w:themeColor="text1"/>
          <w:sz w:val="32"/>
          <w:szCs w:val="32"/>
          <w:lang w:val="en-US" w:eastAsia="zh-CN"/>
          <w14:textFill>
            <w14:solidFill>
              <w14:schemeClr w14:val="tx1"/>
            </w14:solidFill>
          </w14:textFill>
        </w:rPr>
        <w:t>（七）</w:t>
      </w:r>
      <w:r>
        <w:rPr>
          <w:rFonts w:eastAsia="楷体_GB2312"/>
          <w:b w:val="0"/>
          <w:bCs w:val="0"/>
          <w:color w:val="000000" w:themeColor="text1"/>
          <w:sz w:val="32"/>
          <w:szCs w:val="32"/>
          <w14:textFill>
            <w14:solidFill>
              <w14:schemeClr w14:val="tx1"/>
            </w14:solidFill>
          </w14:textFill>
        </w:rPr>
        <w:t>公布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区亩均办将评价结果报领导小组研究后，通过政府门户网站、政务公开、媒体等多种渠道公布。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b w:val="0"/>
          <w:bCs w:val="0"/>
          <w:color w:val="000000" w:themeColor="text1"/>
          <w:kern w:val="0"/>
          <w:sz w:val="32"/>
          <w:szCs w:val="32"/>
          <w14:textFill>
            <w14:solidFill>
              <w14:schemeClr w14:val="tx1"/>
            </w14:solidFill>
          </w14:textFill>
        </w:rPr>
      </w:pPr>
      <w:r>
        <w:rPr>
          <w:rFonts w:hint="eastAsia" w:ascii="黑体" w:hAnsi="黑体" w:eastAsia="黑体"/>
          <w:b w:val="0"/>
          <w:bCs w:val="0"/>
          <w:color w:val="000000" w:themeColor="text1"/>
          <w:kern w:val="0"/>
          <w:sz w:val="32"/>
          <w:szCs w:val="32"/>
          <w14:textFill>
            <w14:solidFill>
              <w14:schemeClr w14:val="tx1"/>
            </w14:solidFill>
          </w14:textFill>
        </w:rPr>
        <w:t>四、建立资源要素优化配置机制</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hint="eastAsia" w:eastAsia="楷体_GB2312"/>
          <w:b w:val="0"/>
          <w:bCs w:val="0"/>
          <w:color w:val="000000" w:themeColor="text1"/>
          <w:sz w:val="32"/>
          <w:szCs w:val="32"/>
          <w:lang w:eastAsia="zh-CN"/>
          <w14:textFill>
            <w14:solidFill>
              <w14:schemeClr w14:val="tx1"/>
            </w14:solidFill>
          </w14:textFill>
        </w:rPr>
        <w:t>（一）</w:t>
      </w:r>
      <w:r>
        <w:rPr>
          <w:rFonts w:eastAsia="楷体_GB2312"/>
          <w:b w:val="0"/>
          <w:bCs w:val="0"/>
          <w:color w:val="000000" w:themeColor="text1"/>
          <w:sz w:val="32"/>
          <w:szCs w:val="32"/>
          <w14:textFill>
            <w14:solidFill>
              <w14:schemeClr w14:val="tx1"/>
            </w14:solidFill>
          </w14:textFill>
        </w:rPr>
        <w:t>分类精准施策</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强化评价结果运用</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对A类企业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正向激励，从项目资金申报、评先评优、荣誉称号认定等方面给予重点支持，在资金、技术、人才、土地等要素方面优先配置。</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对B、C类企业转型提升，促进提质增效。对D类企业调控</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帮扶，“一企一策”实施精准对接，提高资源要素利用效率。依法依规坚决整治不符合能耗、环保、质量、安全等强制性标准的企业，直至关停。</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lang w:eastAsia="zh-CN"/>
          <w14:textFill>
            <w14:solidFill>
              <w14:schemeClr w14:val="tx1"/>
            </w14:solidFill>
          </w14:textFill>
        </w:rPr>
      </w:pPr>
      <w:r>
        <w:rPr>
          <w:rFonts w:hint="eastAsia" w:eastAsia="楷体_GB2312"/>
          <w:b w:val="0"/>
          <w:bCs w:val="0"/>
          <w:color w:val="000000" w:themeColor="text1"/>
          <w:sz w:val="32"/>
          <w:szCs w:val="32"/>
          <w:lang w:eastAsia="zh-CN"/>
          <w14:textFill>
            <w14:solidFill>
              <w14:schemeClr w14:val="tx1"/>
            </w14:solidFill>
          </w14:textFill>
        </w:rPr>
        <w:t>（二）</w:t>
      </w:r>
      <w:r>
        <w:rPr>
          <w:rFonts w:eastAsia="楷体_GB2312"/>
          <w:b w:val="0"/>
          <w:bCs w:val="0"/>
          <w:color w:val="000000" w:themeColor="text1"/>
          <w:sz w:val="32"/>
          <w:szCs w:val="32"/>
          <w14:textFill>
            <w14:solidFill>
              <w14:schemeClr w14:val="tx1"/>
            </w14:solidFill>
          </w14:textFill>
        </w:rPr>
        <w:t>优化要素配置</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eastAsia="仿宋_GB2312"/>
          <w:b w:val="0"/>
          <w:bCs w:val="0"/>
          <w:color w:val="000000" w:themeColor="text1"/>
          <w:sz w:val="32"/>
          <w:szCs w:val="32"/>
          <w14:textFill>
            <w14:solidFill>
              <w14:schemeClr w14:val="tx1"/>
            </w14:solidFill>
          </w14:textFill>
        </w:rPr>
        <w:t>依据</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评价结果，在切实推进降本减负等工作基础上，依法依规实施差别化财税、用地、用电、用水、用气、金融、人才等政策</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优先</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保障A、B类企业，</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调控</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限制</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D类</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在法律法规框架内，加大资源要素差别化配置和叠加运用，按照利用效率高、要素供给多的原则，推进资源要素区域差别化配置。</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eastAsia="楷体_GB2312"/>
          <w:b w:val="0"/>
          <w:bCs w:val="0"/>
          <w:color w:val="000000" w:themeColor="text1"/>
          <w:sz w:val="32"/>
          <w:szCs w:val="32"/>
          <w14:textFill>
            <w14:solidFill>
              <w14:schemeClr w14:val="tx1"/>
            </w14:solidFill>
          </w14:textFill>
        </w:rPr>
      </w:pPr>
      <w:r>
        <w:rPr>
          <w:rFonts w:hint="eastAsia" w:eastAsia="楷体_GB2312"/>
          <w:b w:val="0"/>
          <w:bCs w:val="0"/>
          <w:color w:val="000000" w:themeColor="text1"/>
          <w:sz w:val="32"/>
          <w:szCs w:val="32"/>
          <w14:textFill>
            <w14:solidFill>
              <w14:schemeClr w14:val="tx1"/>
            </w14:solidFill>
          </w14:textFill>
        </w:rPr>
        <w:t>（</w:t>
      </w:r>
      <w:r>
        <w:rPr>
          <w:rFonts w:hint="eastAsia" w:eastAsia="楷体_GB2312"/>
          <w:b w:val="0"/>
          <w:bCs w:val="0"/>
          <w:color w:val="000000" w:themeColor="text1"/>
          <w:sz w:val="32"/>
          <w:szCs w:val="32"/>
          <w:lang w:eastAsia="zh-CN"/>
          <w14:textFill>
            <w14:solidFill>
              <w14:schemeClr w14:val="tx1"/>
            </w14:solidFill>
          </w14:textFill>
        </w:rPr>
        <w:t>三</w:t>
      </w:r>
      <w:r>
        <w:rPr>
          <w:rFonts w:hint="eastAsia" w:eastAsia="楷体_GB2312"/>
          <w:b w:val="0"/>
          <w:bCs w:val="0"/>
          <w:color w:val="000000" w:themeColor="text1"/>
          <w:sz w:val="32"/>
          <w:szCs w:val="32"/>
          <w14:textFill>
            <w14:solidFill>
              <w14:schemeClr w14:val="tx1"/>
            </w14:solidFill>
          </w14:textFill>
        </w:rPr>
        <w:t>）</w:t>
      </w:r>
      <w:r>
        <w:rPr>
          <w:rFonts w:eastAsia="楷体_GB2312"/>
          <w:b w:val="0"/>
          <w:bCs w:val="0"/>
          <w:color w:val="000000" w:themeColor="text1"/>
          <w:sz w:val="32"/>
          <w:szCs w:val="32"/>
          <w14:textFill>
            <w14:solidFill>
              <w14:schemeClr w14:val="tx1"/>
            </w14:solidFill>
          </w14:textFill>
        </w:rPr>
        <w:t>加速</w:t>
      </w:r>
      <w:r>
        <w:rPr>
          <w:rFonts w:hint="eastAsia" w:eastAsia="楷体_GB2312"/>
          <w:b w:val="0"/>
          <w:bCs w:val="0"/>
          <w:color w:val="000000" w:themeColor="text1"/>
          <w:sz w:val="32"/>
          <w:szCs w:val="32"/>
          <w:lang w:eastAsia="zh-CN"/>
          <w14:textFill>
            <w14:solidFill>
              <w14:schemeClr w14:val="tx1"/>
            </w14:solidFill>
          </w14:textFill>
        </w:rPr>
        <w:t>“</w:t>
      </w:r>
      <w:r>
        <w:rPr>
          <w:rFonts w:eastAsia="楷体_GB2312"/>
          <w:b w:val="0"/>
          <w:bCs w:val="0"/>
          <w:color w:val="000000" w:themeColor="text1"/>
          <w:sz w:val="32"/>
          <w:szCs w:val="32"/>
          <w14:textFill>
            <w14:solidFill>
              <w14:schemeClr w14:val="tx1"/>
            </w14:solidFill>
          </w14:textFill>
        </w:rPr>
        <w:t>腾笼换鸟</w:t>
      </w:r>
      <w:r>
        <w:rPr>
          <w:rFonts w:hint="eastAsia" w:eastAsia="楷体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依法依规运用破产清算、兼并重组、技改提升和搬迁入园等方式，重点推进亩均效益水平较低、高耗能高排放的低效企业全面整治提升；加大批而未供、闲置、低效用地和僵尸企业的集中处置力度，外引内联，着力提升土地利用效率。抢抓长三角一体化发展机遇，坚持</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双招双引</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，主攻</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“六</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大新兴产业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 xml:space="preserve">，改造提升传统产业。 </w:t>
      </w:r>
      <w:r>
        <w:rPr>
          <w:rFonts w:hint="eastAsia" w:eastAsia="楷体_GB2312"/>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b w:val="0"/>
          <w:bCs w:val="0"/>
          <w:color w:val="000000" w:themeColor="text1"/>
          <w:sz w:val="32"/>
          <w:szCs w:val="32"/>
          <w14:textFill>
            <w14:solidFill>
              <w14:schemeClr w14:val="tx1"/>
            </w14:solidFill>
          </w14:textFill>
        </w:rPr>
      </w:pPr>
      <w:r>
        <w:rPr>
          <w:rFonts w:hint="eastAsia" w:ascii="黑体" w:hAnsi="黑体" w:eastAsia="黑体"/>
          <w:b w:val="0"/>
          <w:bCs w:val="0"/>
          <w:color w:val="000000" w:themeColor="text1"/>
          <w:kern w:val="0"/>
          <w:sz w:val="32"/>
          <w:szCs w:val="32"/>
          <w14:textFill>
            <w14:solidFill>
              <w14:schemeClr w14:val="tx1"/>
            </w14:solidFill>
          </w14:textFill>
        </w:rPr>
        <w:t>五、实施步骤</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到202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过第一轮评价，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初步</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建立导向清晰、指标规范、权重合理、评价科学、结果公开的企业亩均效益评价体系。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到202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过第二轮评价，</w:t>
      </w:r>
      <w:r>
        <w:rPr>
          <w:rFonts w:hint="eastAsia" w:ascii="仿宋_GB2312" w:hAnsi="仿宋_GB2312" w:eastAsia="仿宋_GB2312" w:cs="仿宋_GB2312"/>
          <w:b w:val="0"/>
          <w:bCs w:val="0"/>
          <w:color w:val="000000" w:themeColor="text1"/>
          <w:sz w:val="32"/>
          <w:szCs w:val="32"/>
          <w14:textFill>
            <w14:solidFill>
              <w14:schemeClr w14:val="tx1"/>
            </w14:solidFill>
          </w14:textFill>
        </w:rPr>
        <w:t>实现</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资源要素差别化政策</w:t>
      </w:r>
      <w:r>
        <w:rPr>
          <w:rFonts w:hint="eastAsia" w:ascii="仿宋_GB2312" w:hAnsi="仿宋_GB2312" w:eastAsia="仿宋_GB2312" w:cs="仿宋_GB2312"/>
          <w:b w:val="0"/>
          <w:bCs w:val="0"/>
          <w:color w:val="000000" w:themeColor="text1"/>
          <w:sz w:val="32"/>
          <w:szCs w:val="32"/>
          <w14:textFill>
            <w14:solidFill>
              <w14:schemeClr w14:val="tx1"/>
            </w14:solidFill>
          </w14:textFill>
        </w:rPr>
        <w:t>全覆盖，形成正向激励、反向倒逼的完善政策体系。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到2024年底，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通过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开展三轮评价，建立</w:t>
      </w:r>
      <w:r>
        <w:rPr>
          <w:rFonts w:hint="eastAsia" w:ascii="仿宋_GB2312" w:hAnsi="仿宋_GB2312" w:eastAsia="仿宋_GB2312" w:cs="仿宋_GB2312"/>
          <w:b w:val="0"/>
          <w:bCs w:val="0"/>
          <w:color w:val="000000" w:themeColor="text1"/>
          <w:sz w:val="32"/>
          <w:szCs w:val="32"/>
          <w14:textFill>
            <w14:solidFill>
              <w14:schemeClr w14:val="tx1"/>
            </w14:solidFill>
          </w14:textFill>
        </w:rPr>
        <w:t>完善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工业企业亩均效益评价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体系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企业核心竞争力进一步提升，产业结构进一步优化，工业经济发展质量和效益显著提升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b w:val="0"/>
          <w:bCs w:val="0"/>
          <w:color w:val="000000" w:themeColor="text1"/>
          <w:kern w:val="0"/>
          <w:sz w:val="32"/>
          <w:szCs w:val="32"/>
          <w14:textFill>
            <w14:solidFill>
              <w14:schemeClr w14:val="tx1"/>
            </w14:solidFill>
          </w14:textFill>
        </w:rPr>
      </w:pPr>
      <w:r>
        <w:rPr>
          <w:rFonts w:hint="eastAsia" w:ascii="黑体" w:hAnsi="黑体" w:eastAsia="黑体"/>
          <w:b w:val="0"/>
          <w:bCs w:val="0"/>
          <w:color w:val="000000" w:themeColor="text1"/>
          <w:kern w:val="0"/>
          <w:sz w:val="32"/>
          <w:szCs w:val="32"/>
          <w14:textFill>
            <w14:solidFill>
              <w14:schemeClr w14:val="tx1"/>
            </w14:solidFill>
          </w14:textFill>
        </w:rPr>
        <w:t>六、保障措施</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（一）加强组织领导。</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成立</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潘集区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工业企业亩均效益评价工作领导小组，统筹全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评价工作。</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eastAsia="仿宋_GB2312"/>
          <w:b w:val="0"/>
          <w:bCs w:val="0"/>
          <w:color w:val="000000" w:themeColor="text1"/>
          <w:sz w:val="31"/>
          <w:szCs w:val="31"/>
          <w:lang w:eastAsia="zh-CN"/>
          <w14:textFill>
            <w14:solidFill>
              <w14:schemeClr w14:val="tx1"/>
            </w14:solidFill>
          </w14:textFill>
        </w:rPr>
        <w:t>亩均办</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设在区科经局，</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负责日常组织协调、督促检查</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信息发布</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等</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工作。</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乡镇街道（开发区）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要建立相应的</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工作推进</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机制，</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主要领导亲自抓、分管领导具体抓，</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制定实施方案，细化配套政策，形成上下一体的联动推进工作体系。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outlineLvl w:val="9"/>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（二）形成工作合力</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各</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级各部门要按照职责分工， 将评价结果作为各类</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要素</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资源差别化配置、涉企政策制定实施的重要参考，</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建立</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完善评价结果应用推进机制。各相关部门要按照“谁主管、谁统计、谁负责”的原则，进一步加强数据清查、统计、报送等工作，确保责任落实到位。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outlineLvl w:val="9"/>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）强化考核督查。</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实行月调度、月通报，</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亩均办会同</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直有关部门对</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各乡镇街道（开发区）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评价工作进展情况</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进行</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跟踪督查，及时协调解决有关问题</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，每月将各</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单位</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工作推进情况报送</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委、</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政府主要领导</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。对在工作推进中思想不重视、责任不落实、措施不到位、成效不明显的，严肃督促整改。</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outlineLvl w:val="9"/>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）加强宣传引导。</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充分利用新闻媒体做好宣传引导，积极宣传推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广先进</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经验和典型案例</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各</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级各部门要准确发布“</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亩</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均论英谁”改革信息</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并</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作出政策解读，加强正面引导，为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评价</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工作营造良好的</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舆论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氛围和社会环境。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仿宋_GB2312" w:hAnsi="微软雅黑" w:eastAsia="仿宋_GB2312" w:cs="宋体"/>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1280" w:leftChars="0" w:right="0" w:rightChars="0" w:hanging="1280" w:hangingChars="400"/>
        <w:jc w:val="left"/>
        <w:textAlignment w:val="auto"/>
        <w:outlineLvl w:val="9"/>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 xml:space="preserve">    </w:t>
      </w:r>
      <w:r>
        <w:rPr>
          <w:rFonts w:hint="eastAsia" w:ascii="仿宋_GB2312" w:hAnsi="微软雅黑" w:eastAsia="仿宋_GB2312" w:cs="宋体"/>
          <w:b w:val="0"/>
          <w:bCs w:val="0"/>
          <w:color w:val="000000" w:themeColor="text1"/>
          <w:kern w:val="0"/>
          <w:sz w:val="32"/>
          <w:szCs w:val="32"/>
          <w14:textFill>
            <w14:solidFill>
              <w14:schemeClr w14:val="tx1"/>
            </w14:solidFill>
          </w14:textFill>
        </w:rPr>
        <w:t>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件：1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淮南</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市工业企业亩均效益评价工作领导小组</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名单</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320" w:leftChars="0" w:right="0" w:rightChars="0" w:hanging="320" w:hangingChars="100"/>
        <w:jc w:val="left"/>
        <w:textAlignment w:val="auto"/>
        <w:outlineLvl w:val="9"/>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淮南市工业企业亩均效益评价指标说明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1280" w:leftChars="0" w:right="0" w:rightChars="0" w:hanging="1280" w:hangingChars="400"/>
        <w:jc w:val="left"/>
        <w:textAlignment w:val="auto"/>
        <w:outlineLvl w:val="9"/>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亩均效益评价工作任务分工表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1280" w:leftChars="0" w:right="0" w:rightChars="0" w:hanging="1280" w:hangingChars="400"/>
        <w:jc w:val="left"/>
        <w:textAlignment w:val="auto"/>
        <w:outlineLvl w:val="9"/>
        <w:rPr>
          <w:rFonts w:hint="default"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ascii="黑体" w:hAnsi="黑体" w:eastAsia="黑体" w:cs="宋体"/>
          <w:b w:val="0"/>
          <w:bCs w:val="0"/>
          <w:color w:val="000000" w:themeColor="text1"/>
          <w:kern w:val="0"/>
          <w:sz w:val="32"/>
          <w:szCs w:val="32"/>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ascii="黑体" w:hAnsi="黑体" w:eastAsia="黑体" w:cs="宋体"/>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潘集区</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工业企业亩均效益评价工作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领导小组</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名单</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96" w:firstLineChars="20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黑体" w:hAnsi="黑体" w:eastAsia="黑体"/>
          <w:b w:val="0"/>
          <w:bCs w:val="0"/>
          <w:color w:val="000000" w:themeColor="text1"/>
          <w:spacing w:val="14"/>
          <w:sz w:val="32"/>
          <w:szCs w:val="32"/>
          <w14:textFill>
            <w14:solidFill>
              <w14:schemeClr w14:val="tx1"/>
            </w14:solidFill>
          </w14:textFill>
        </w:rPr>
        <w:t>组</w:t>
      </w:r>
      <w:r>
        <w:rPr>
          <w:rFonts w:hint="eastAsia" w:ascii="黑体" w:hAnsi="黑体" w:eastAsia="黑体"/>
          <w:b w:val="0"/>
          <w:bCs w:val="0"/>
          <w:color w:val="000000" w:themeColor="text1"/>
          <w:spacing w:val="14"/>
          <w:sz w:val="32"/>
          <w:szCs w:val="32"/>
          <w:lang w:val="en-US" w:eastAsia="zh-CN"/>
          <w14:textFill>
            <w14:solidFill>
              <w14:schemeClr w14:val="tx1"/>
            </w14:solidFill>
          </w14:textFill>
        </w:rPr>
        <w:t xml:space="preserve">  </w:t>
      </w:r>
      <w:r>
        <w:rPr>
          <w:rFonts w:hint="eastAsia" w:ascii="黑体" w:hAnsi="黑体" w:eastAsia="黑体"/>
          <w:b w:val="0"/>
          <w:bCs w:val="0"/>
          <w:color w:val="000000" w:themeColor="text1"/>
          <w:spacing w:val="14"/>
          <w:sz w:val="32"/>
          <w:szCs w:val="32"/>
          <w14:textFill>
            <w14:solidFill>
              <w14:schemeClr w14:val="tx1"/>
            </w14:solidFill>
          </w14:textFill>
        </w:rPr>
        <w:t>长：</w:t>
      </w:r>
      <w:r>
        <w:rPr>
          <w:rFonts w:hint="eastAsia" w:ascii="仿宋_GB2312" w:eastAsia="仿宋_GB2312"/>
          <w:b w:val="0"/>
          <w:bCs w:val="0"/>
          <w:color w:val="000000" w:themeColor="text1"/>
          <w:sz w:val="32"/>
          <w:szCs w:val="32"/>
          <w:lang w:val="en-US" w:eastAsia="zh-CN"/>
          <w14:textFill>
            <w14:solidFill>
              <w14:schemeClr w14:val="tx1"/>
            </w14:solidFill>
          </w14:textFill>
        </w:rPr>
        <w:t>曹多杰  区委常委、</w:t>
      </w:r>
      <w:r>
        <w:rPr>
          <w:rFonts w:hint="eastAsia" w:ascii="仿宋_GB2312" w:eastAsia="仿宋_GB2312"/>
          <w:b w:val="0"/>
          <w:bCs w:val="0"/>
          <w:color w:val="000000" w:themeColor="text1"/>
          <w:sz w:val="32"/>
          <w:szCs w:val="32"/>
          <w14:textFill>
            <w14:solidFill>
              <w14:schemeClr w14:val="tx1"/>
            </w14:solidFill>
          </w14:textFill>
        </w:rPr>
        <w:t>副</w:t>
      </w:r>
      <w:r>
        <w:rPr>
          <w:rFonts w:hint="eastAsia" w:ascii="仿宋_GB2312" w:eastAsia="仿宋_GB2312"/>
          <w:b w:val="0"/>
          <w:bCs w:val="0"/>
          <w:color w:val="000000" w:themeColor="text1"/>
          <w:sz w:val="32"/>
          <w:szCs w:val="32"/>
          <w:lang w:val="en-US" w:eastAsia="zh-CN"/>
          <w14:textFill>
            <w14:solidFill>
              <w14:schemeClr w14:val="tx1"/>
            </w14:solidFill>
          </w14:textFill>
        </w:rPr>
        <w:t>区</w:t>
      </w:r>
      <w:r>
        <w:rPr>
          <w:rFonts w:hint="eastAsia" w:ascii="仿宋_GB2312" w:eastAsia="仿宋_GB2312"/>
          <w:b w:val="0"/>
          <w:bCs w:val="0"/>
          <w:color w:val="000000" w:themeColor="text1"/>
          <w:sz w:val="32"/>
          <w:szCs w:val="32"/>
          <w14:textFill>
            <w14:solidFill>
              <w14:schemeClr w14:val="tx1"/>
            </w14:solidFill>
          </w14:textFill>
        </w:rPr>
        <w:t>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96" w:firstLineChars="20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黑体" w:hAnsi="黑体" w:eastAsia="黑体"/>
          <w:b w:val="0"/>
          <w:bCs w:val="0"/>
          <w:color w:val="000000" w:themeColor="text1"/>
          <w:spacing w:val="14"/>
          <w:sz w:val="32"/>
          <w:szCs w:val="32"/>
          <w14:textFill>
            <w14:solidFill>
              <w14:schemeClr w14:val="tx1"/>
            </w14:solidFill>
          </w14:textFill>
        </w:rPr>
        <w:t>副组长：</w:t>
      </w:r>
      <w:r>
        <w:rPr>
          <w:rFonts w:hint="eastAsia" w:ascii="仿宋_GB2312" w:eastAsia="仿宋_GB2312"/>
          <w:b w:val="0"/>
          <w:bCs w:val="0"/>
          <w:color w:val="000000" w:themeColor="text1"/>
          <w:sz w:val="32"/>
          <w:szCs w:val="32"/>
          <w:lang w:val="en-US" w:eastAsia="zh-CN"/>
          <w14:textFill>
            <w14:solidFill>
              <w14:schemeClr w14:val="tx1"/>
            </w14:solidFill>
          </w14:textFill>
        </w:rPr>
        <w:t>曹多高  区政府办主任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 xml:space="preserve">         </w:t>
      </w:r>
      <w:r>
        <w:rPr>
          <w:rFonts w:hint="eastAsia" w:ascii="仿宋_GB2312" w:eastAsia="仿宋_GB2312"/>
          <w:b w:val="0"/>
          <w:bCs w:val="0"/>
          <w:color w:val="000000" w:themeColor="text1"/>
          <w:sz w:val="32"/>
          <w:szCs w:val="32"/>
          <w:lang w:val="en-US" w:eastAsia="zh-CN"/>
          <w14:textFill>
            <w14:solidFill>
              <w14:schemeClr w14:val="tx1"/>
            </w14:solidFill>
          </w14:textFill>
        </w:rPr>
        <w:t>陈国道  区科经局</w:t>
      </w:r>
      <w:r>
        <w:rPr>
          <w:rFonts w:hint="eastAsia" w:ascii="仿宋_GB2312" w:eastAsia="仿宋_GB2312"/>
          <w:b w:val="0"/>
          <w:bCs w:val="0"/>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96" w:firstLineChars="20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黑体" w:hAnsi="黑体" w:eastAsia="黑体"/>
          <w:b w:val="0"/>
          <w:bCs w:val="0"/>
          <w:color w:val="000000" w:themeColor="text1"/>
          <w:spacing w:val="14"/>
          <w:sz w:val="32"/>
          <w:szCs w:val="32"/>
          <w14:textFill>
            <w14:solidFill>
              <w14:schemeClr w14:val="tx1"/>
            </w14:solidFill>
          </w14:textFill>
        </w:rPr>
        <w:t>成</w:t>
      </w:r>
      <w:r>
        <w:rPr>
          <w:rFonts w:hint="eastAsia" w:ascii="黑体" w:hAnsi="黑体" w:eastAsia="黑体"/>
          <w:b w:val="0"/>
          <w:bCs w:val="0"/>
          <w:color w:val="000000" w:themeColor="text1"/>
          <w:spacing w:val="14"/>
          <w:sz w:val="32"/>
          <w:szCs w:val="32"/>
          <w:lang w:val="en-US" w:eastAsia="zh-CN"/>
          <w14:textFill>
            <w14:solidFill>
              <w14:schemeClr w14:val="tx1"/>
            </w14:solidFill>
          </w14:textFill>
        </w:rPr>
        <w:t xml:space="preserve">  </w:t>
      </w:r>
      <w:r>
        <w:rPr>
          <w:rFonts w:hint="eastAsia" w:ascii="黑体" w:hAnsi="黑体" w:eastAsia="黑体"/>
          <w:b w:val="0"/>
          <w:bCs w:val="0"/>
          <w:color w:val="000000" w:themeColor="text1"/>
          <w:spacing w:val="14"/>
          <w:sz w:val="32"/>
          <w:szCs w:val="32"/>
          <w14:textFill>
            <w14:solidFill>
              <w14:schemeClr w14:val="tx1"/>
            </w14:solidFill>
          </w14:textFill>
        </w:rPr>
        <w:t>员：</w:t>
      </w:r>
      <w:r>
        <w:rPr>
          <w:rFonts w:hint="eastAsia" w:ascii="仿宋_GB2312" w:eastAsia="仿宋_GB2312"/>
          <w:b w:val="0"/>
          <w:bCs w:val="0"/>
          <w:color w:val="000000" w:themeColor="text1"/>
          <w:sz w:val="32"/>
          <w:szCs w:val="32"/>
          <w:lang w:val="en-US" w:eastAsia="zh-CN"/>
          <w14:textFill>
            <w14:solidFill>
              <w14:schemeClr w14:val="tx1"/>
            </w14:solidFill>
          </w14:textFill>
        </w:rPr>
        <w:t>汪丹琛  区发改委副主任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郑礼山  区</w:t>
      </w:r>
      <w:r>
        <w:rPr>
          <w:rFonts w:hint="eastAsia" w:ascii="仿宋_GB2312" w:eastAsia="仿宋_GB2312"/>
          <w:b w:val="0"/>
          <w:bCs w:val="0"/>
          <w:color w:val="000000" w:themeColor="text1"/>
          <w:sz w:val="32"/>
          <w:szCs w:val="32"/>
          <w14:textFill>
            <w14:solidFill>
              <w14:schemeClr w14:val="tx1"/>
            </w14:solidFill>
          </w14:textFill>
        </w:rPr>
        <w:t>财政局</w:t>
      </w:r>
      <w:r>
        <w:rPr>
          <w:rFonts w:hint="eastAsia" w:ascii="仿宋_GB2312" w:eastAsia="仿宋_GB2312"/>
          <w:b w:val="0"/>
          <w:bCs w:val="0"/>
          <w:color w:val="000000" w:themeColor="text1"/>
          <w:sz w:val="32"/>
          <w:szCs w:val="32"/>
          <w:lang w:eastAsia="zh-CN"/>
          <w14:textFill>
            <w14:solidFill>
              <w14:schemeClr w14:val="tx1"/>
            </w14:solidFill>
          </w14:textFill>
        </w:rPr>
        <w:t>副</w:t>
      </w:r>
      <w:r>
        <w:rPr>
          <w:rFonts w:hint="eastAsia" w:ascii="仿宋_GB2312" w:eastAsia="仿宋_GB2312"/>
          <w:b w:val="0"/>
          <w:bCs w:val="0"/>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丁秀宣  区</w:t>
      </w:r>
      <w:r>
        <w:rPr>
          <w:rFonts w:hint="eastAsia" w:ascii="仿宋_GB2312" w:eastAsia="仿宋_GB2312"/>
          <w:b w:val="0"/>
          <w:bCs w:val="0"/>
          <w:color w:val="000000" w:themeColor="text1"/>
          <w:sz w:val="32"/>
          <w:szCs w:val="32"/>
          <w14:textFill>
            <w14:solidFill>
              <w14:schemeClr w14:val="tx1"/>
            </w14:solidFill>
          </w14:textFill>
        </w:rPr>
        <w:t>人社局</w:t>
      </w:r>
      <w:r>
        <w:rPr>
          <w:rFonts w:hint="eastAsia" w:ascii="仿宋_GB2312" w:eastAsia="仿宋_GB2312"/>
          <w:b w:val="0"/>
          <w:bCs w:val="0"/>
          <w:color w:val="000000" w:themeColor="text1"/>
          <w:sz w:val="32"/>
          <w:szCs w:val="32"/>
          <w:lang w:eastAsia="zh-CN"/>
          <w14:textFill>
            <w14:solidFill>
              <w14:schemeClr w14:val="tx1"/>
            </w14:solidFill>
          </w14:textFill>
        </w:rPr>
        <w:t>副</w:t>
      </w:r>
      <w:r>
        <w:rPr>
          <w:rFonts w:hint="eastAsia" w:ascii="仿宋_GB2312" w:eastAsia="仿宋_GB2312"/>
          <w:b w:val="0"/>
          <w:bCs w:val="0"/>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郭  强  区自然资源和规划局副局长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刘  勇  区生态环境分局副局长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陈瑞胜  区城建局副局</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王  涛  区水利局副局长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朱长山  区商促局副局长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谢乾坤  区应急管理局副局长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姚登友  区市场监管局副局长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许令梅  区</w:t>
      </w:r>
      <w:r>
        <w:rPr>
          <w:rFonts w:hint="eastAsia" w:ascii="仿宋_GB2312" w:eastAsia="仿宋_GB2312"/>
          <w:b w:val="0"/>
          <w:bCs w:val="0"/>
          <w:color w:val="000000" w:themeColor="text1"/>
          <w:sz w:val="32"/>
          <w:szCs w:val="32"/>
          <w14:textFill>
            <w14:solidFill>
              <w14:schemeClr w14:val="tx1"/>
            </w14:solidFill>
          </w14:textFill>
        </w:rPr>
        <w:t>统计局</w:t>
      </w:r>
      <w:r>
        <w:rPr>
          <w:rFonts w:hint="eastAsia" w:ascii="仿宋_GB2312" w:eastAsia="仿宋_GB2312"/>
          <w:b w:val="0"/>
          <w:bCs w:val="0"/>
          <w:color w:val="000000" w:themeColor="text1"/>
          <w:sz w:val="32"/>
          <w:szCs w:val="32"/>
          <w:lang w:eastAsia="zh-CN"/>
          <w14:textFill>
            <w14:solidFill>
              <w14:schemeClr w14:val="tx1"/>
            </w14:solidFill>
          </w14:textFill>
        </w:rPr>
        <w:t>副</w:t>
      </w:r>
      <w:r>
        <w:rPr>
          <w:rFonts w:hint="eastAsia" w:ascii="仿宋_GB2312" w:eastAsia="仿宋_GB2312"/>
          <w:b w:val="0"/>
          <w:bCs w:val="0"/>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王  方   区数据资源局副局长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1920" w:firstLineChars="60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 xml:space="preserve"> 田  军  区</w:t>
      </w:r>
      <w:r>
        <w:rPr>
          <w:rFonts w:hint="eastAsia" w:ascii="仿宋_GB2312" w:eastAsia="仿宋_GB2312"/>
          <w:b w:val="0"/>
          <w:bCs w:val="0"/>
          <w:color w:val="000000" w:themeColor="text1"/>
          <w:sz w:val="32"/>
          <w:szCs w:val="32"/>
          <w14:textFill>
            <w14:solidFill>
              <w14:schemeClr w14:val="tx1"/>
            </w14:solidFill>
          </w14:textFill>
        </w:rPr>
        <w:t>税务局</w:t>
      </w:r>
      <w:r>
        <w:rPr>
          <w:rFonts w:hint="eastAsia" w:ascii="仿宋_GB2312" w:eastAsia="仿宋_GB2312"/>
          <w:b w:val="0"/>
          <w:bCs w:val="0"/>
          <w:color w:val="000000" w:themeColor="text1"/>
          <w:sz w:val="32"/>
          <w:szCs w:val="32"/>
          <w:lang w:eastAsia="zh-CN"/>
          <w14:textFill>
            <w14:solidFill>
              <w14:schemeClr w14:val="tx1"/>
            </w14:solidFill>
          </w14:textFill>
        </w:rPr>
        <w:t>副</w:t>
      </w:r>
      <w:r>
        <w:rPr>
          <w:rFonts w:hint="eastAsia" w:ascii="仿宋_GB2312" w:eastAsia="仿宋_GB2312"/>
          <w:b w:val="0"/>
          <w:bCs w:val="0"/>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孙家辉  潘集</w:t>
      </w:r>
      <w:r>
        <w:rPr>
          <w:rFonts w:hint="eastAsia" w:ascii="仿宋_GB2312" w:eastAsia="仿宋_GB2312"/>
          <w:b w:val="0"/>
          <w:bCs w:val="0"/>
          <w:color w:val="000000" w:themeColor="text1"/>
          <w:sz w:val="32"/>
          <w:szCs w:val="32"/>
          <w14:textFill>
            <w14:solidFill>
              <w14:schemeClr w14:val="tx1"/>
            </w14:solidFill>
          </w14:textFill>
        </w:rPr>
        <w:t>供电公司</w:t>
      </w:r>
      <w:r>
        <w:rPr>
          <w:rFonts w:hint="eastAsia" w:ascii="仿宋_GB2312" w:eastAsia="仿宋_GB2312"/>
          <w:b w:val="0"/>
          <w:bCs w:val="0"/>
          <w:color w:val="000000" w:themeColor="text1"/>
          <w:sz w:val="32"/>
          <w:szCs w:val="32"/>
          <w:lang w:val="en-US" w:eastAsia="zh-CN"/>
          <w14:textFill>
            <w14:solidFill>
              <w14:schemeClr w14:val="tx1"/>
            </w14:solidFill>
          </w14:textFill>
        </w:rPr>
        <w:t>副总经理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李景喜  平圩镇党委副书记</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平  辉  田集街道党工委副书记</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廖宏光  高皇镇党委副书记（挂职）</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李传利  夹沟镇党委委员、副镇长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陈  军  泥河镇党委委员、副镇长</w:t>
      </w:r>
    </w:p>
    <w:p>
      <w:pPr>
        <w:pStyle w:val="2"/>
        <w:keepNext w:val="0"/>
        <w:keepLines w:val="0"/>
        <w:pageBreakBefore w:val="0"/>
        <w:widowControl w:val="0"/>
        <w:kinsoku/>
        <w:wordWrap/>
        <w:overflowPunct/>
        <w:topLinePunct w:val="0"/>
        <w:bidi w:val="0"/>
        <w:snapToGrid w:val="0"/>
        <w:spacing w:line="560" w:lineRule="exact"/>
        <w:textAlignment w:val="auto"/>
        <w:rPr>
          <w:rFonts w:hint="default"/>
          <w:color w:val="000000" w:themeColor="text1"/>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 xml:space="preserve">             代梦喜  架河镇副镇长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崔  璨  祁集镇副镇长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曹  菊  潘集镇副镇长</w:t>
      </w:r>
    </w:p>
    <w:p>
      <w:pPr>
        <w:pStyle w:val="2"/>
        <w:keepNext w:val="0"/>
        <w:keepLines w:val="0"/>
        <w:pageBreakBefore w:val="0"/>
        <w:widowControl w:val="0"/>
        <w:kinsoku/>
        <w:wordWrap/>
        <w:overflowPunct/>
        <w:topLinePunct w:val="0"/>
        <w:bidi w:val="0"/>
        <w:snapToGrid w:val="0"/>
        <w:spacing w:line="560" w:lineRule="exact"/>
        <w:textAlignment w:val="auto"/>
        <w:rPr>
          <w:rFonts w:hint="default"/>
          <w:color w:val="000000" w:themeColor="text1"/>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 xml:space="preserve">             程  屹  芦集镇副镇长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代宜银  贺疃镇副镇长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2080" w:firstLineChars="65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刘亮亮  平圩开发区北区招商运行服务部部长</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亩均办”</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设在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区科经局</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eastAsia="仿宋_GB2312"/>
          <w:b w:val="0"/>
          <w:bCs w:val="0"/>
          <w:color w:val="000000" w:themeColor="text1"/>
          <w:sz w:val="32"/>
          <w:szCs w:val="32"/>
          <w:lang w:val="en-US" w:eastAsia="zh-CN"/>
          <w14:textFill>
            <w14:solidFill>
              <w14:schemeClr w14:val="tx1"/>
            </w14:solidFill>
          </w14:textFill>
        </w:rPr>
        <w:t>陈国道</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同志兼任办公室主任，</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区科经局胡玲、区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发改委</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汪丹琛</w:t>
      </w:r>
      <w:r>
        <w:rPr>
          <w:rFonts w:hint="eastAsia" w:ascii="仿宋_GB2312" w:eastAsia="仿宋_GB2312"/>
          <w:b w:val="0"/>
          <w:bCs w:val="0"/>
          <w:color w:val="000000" w:themeColor="text1"/>
          <w:sz w:val="32"/>
          <w:szCs w:val="32"/>
          <w:lang w:val="en-US" w:eastAsia="zh-CN"/>
          <w14:textFill>
            <w14:solidFill>
              <w14:schemeClr w14:val="tx1"/>
            </w14:solidFill>
          </w14:textFill>
        </w:rPr>
        <w:t>、区</w:t>
      </w:r>
      <w:r>
        <w:rPr>
          <w:rFonts w:hint="eastAsia" w:ascii="仿宋_GB2312" w:eastAsia="仿宋_GB2312"/>
          <w:b w:val="0"/>
          <w:bCs w:val="0"/>
          <w:color w:val="000000" w:themeColor="text1"/>
          <w:sz w:val="32"/>
          <w:szCs w:val="32"/>
          <w14:textFill>
            <w14:solidFill>
              <w14:schemeClr w14:val="tx1"/>
            </w14:solidFill>
          </w14:textFill>
        </w:rPr>
        <w:t>财政局</w:t>
      </w:r>
      <w:r>
        <w:rPr>
          <w:rFonts w:hint="eastAsia" w:ascii="仿宋_GB2312" w:eastAsia="仿宋_GB2312"/>
          <w:b w:val="0"/>
          <w:bCs w:val="0"/>
          <w:color w:val="000000" w:themeColor="text1"/>
          <w:sz w:val="32"/>
          <w:szCs w:val="32"/>
          <w:lang w:val="en-US" w:eastAsia="zh-CN"/>
          <w14:textFill>
            <w14:solidFill>
              <w14:schemeClr w14:val="tx1"/>
            </w14:solidFill>
          </w14:textFill>
        </w:rPr>
        <w:t>郑礼山、区自然资源和规划局郭强、区</w:t>
      </w:r>
      <w:r>
        <w:rPr>
          <w:rFonts w:hint="eastAsia" w:ascii="仿宋_GB2312" w:eastAsia="仿宋_GB2312"/>
          <w:b w:val="0"/>
          <w:bCs w:val="0"/>
          <w:color w:val="000000" w:themeColor="text1"/>
          <w:sz w:val="32"/>
          <w:szCs w:val="32"/>
          <w14:textFill>
            <w14:solidFill>
              <w14:schemeClr w14:val="tx1"/>
            </w14:solidFill>
          </w14:textFill>
        </w:rPr>
        <w:t>税务局</w:t>
      </w:r>
      <w:r>
        <w:rPr>
          <w:rFonts w:hint="eastAsia" w:ascii="仿宋_GB2312" w:eastAsia="仿宋_GB2312"/>
          <w:b w:val="0"/>
          <w:bCs w:val="0"/>
          <w:color w:val="000000" w:themeColor="text1"/>
          <w:sz w:val="32"/>
          <w:szCs w:val="32"/>
          <w:lang w:val="en-US" w:eastAsia="zh-CN"/>
          <w14:textFill>
            <w14:solidFill>
              <w14:schemeClr w14:val="tx1"/>
            </w14:solidFill>
          </w14:textFill>
        </w:rPr>
        <w:t>田军</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同志任办公室副主任</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，每月会商调度工作</w:t>
      </w:r>
      <w:r>
        <w:rPr>
          <w:rFonts w:hint="eastAsia" w:ascii="仿宋_GB2312" w:hAnsi="微软雅黑" w:eastAsia="仿宋_GB2312" w:cs="宋体"/>
          <w:b w:val="0"/>
          <w:bCs w:val="0"/>
          <w:color w:val="000000" w:themeColor="text1"/>
          <w:kern w:val="0"/>
          <w:sz w:val="32"/>
          <w:szCs w:val="32"/>
          <w14:textFill>
            <w14:solidFill>
              <w14:schemeClr w14:val="tx1"/>
            </w14:solidFill>
          </w14:textFill>
        </w:rPr>
        <w:t>。领导小组成员</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因工作调整或职务变动的，由其继任者履行成员职责，不再另行行文。</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b w:val="0"/>
          <w:bCs w:val="0"/>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b w:val="0"/>
          <w:bCs w:val="0"/>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bidi w:val="0"/>
        <w:snapToGrid w:val="0"/>
        <w:spacing w:line="560" w:lineRule="exact"/>
        <w:textAlignment w:val="auto"/>
        <w:rPr>
          <w:rFonts w:hint="eastAsia"/>
          <w:b w:val="0"/>
          <w:bCs w:val="0"/>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textAlignment w:val="auto"/>
        <w:rPr>
          <w:rFonts w:hint="eastAsia"/>
          <w:b w:val="0"/>
          <w:bCs w:val="0"/>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bidi w:val="0"/>
        <w:snapToGrid w:val="0"/>
        <w:spacing w:line="560" w:lineRule="exact"/>
        <w:textAlignment w:val="auto"/>
        <w:rPr>
          <w:rFonts w:hint="eastAsia"/>
          <w:b w:val="0"/>
          <w:bCs w:val="0"/>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textAlignment w:val="auto"/>
        <w:rPr>
          <w:rFonts w:hint="eastAsia"/>
          <w:b w:val="0"/>
          <w:bCs w:val="0"/>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bidi w:val="0"/>
        <w:snapToGrid w:val="0"/>
        <w:spacing w:line="560" w:lineRule="exact"/>
        <w:textAlignment w:val="auto"/>
        <w:rPr>
          <w:rFonts w:hint="eastAsia"/>
          <w:b w:val="0"/>
          <w:bCs w:val="0"/>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textAlignment w:val="auto"/>
        <w:rPr>
          <w:rFonts w:hint="eastAsia"/>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bidi w:val="0"/>
        <w:snapToGrid w:val="0"/>
        <w:spacing w:line="560" w:lineRule="exact"/>
        <w:textAlignment w:val="auto"/>
        <w:rPr>
          <w:rFonts w:hint="eastAsia"/>
          <w:color w:val="000000" w:themeColor="text1"/>
          <w:lang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b w:val="0"/>
          <w:bCs w:val="0"/>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附件2</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b w:val="0"/>
          <w:bCs w:val="0"/>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潘集区</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工业企业亩均效益评价指标说明</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亩均税收（单位：万元/</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亩</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（企业亩均税收/行业亩均税收基准值）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其中：</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亩均税收=</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综合税收/用地面积。</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亩均营业收入（单位：万元/</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亩</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（企业亩均营业收入/行业亩均营业收入基准值）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其中：</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亩均营业收入=</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综合营业收入/用地面积。</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综合税收（单位：万元）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（企业综合税收/行业综合税收基准值）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企业综合税收</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由企业所在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地</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税务部门提供</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综合税收即</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参评企业</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在评价年度由</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税务部门征收入库的税金总额。包括企业正常申报入库税款、自查查补税款、征管查补税款、代收（代扣）代缴税款。具体包括增值税、消费税、企业所得税、个人所得税、房产税、城镇土地使用税、车船税、土地增值税、耕地占用税、契税、环境保护税、车辆购置税、印花税、城市维护建设税、资源税，教育费附加、地方教育附加。其中，</w:t>
      </w:r>
      <w:r>
        <w:rPr>
          <w:rFonts w:eastAsia="仿宋_GB2312"/>
          <w:b w:val="0"/>
          <w:bCs w:val="0"/>
          <w:color w:val="000000" w:themeColor="text1"/>
          <w:sz w:val="31"/>
          <w:szCs w:val="31"/>
          <w14:textFill>
            <w14:solidFill>
              <w14:schemeClr w14:val="tx1"/>
            </w14:solidFill>
          </w14:textFill>
        </w:rPr>
        <w:t>民政（福利）企业、资源综合利用企业、软件及集成电路产品增值税退税企业和新型墙体材料企业等发生的政策性减免退库税额和先征后退税额，</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企业出口发生的退税额以及免抵调库，视同企业实缴税额</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。关于调库税收，</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以</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实际入库的税收，扣</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除以前年度在当年</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实现调库的税收，加上</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当年</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申报调库的税收</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。关于</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缓缴</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税收</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，以</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实际入库的税收，扣</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除上一年度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缓缴带入部分</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加上</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当年</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缓缴尚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未</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缴纳的部分。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综合营业收入（单位：万元）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（企业综合营业收入/行业综合营业收入基准值）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企业综合营业收入</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由企业所在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地</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税务部门提供</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是指参评企业</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在评价年度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的营业收入总额。包括增值税计税销售额、简易征收销售额、出口销售额、免税销售额。</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业评价年度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技术改造投资（单位：万元）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企业评价年度技术改造投资由企业申报，所在地统计局和市统计局复核确认。是指企业在评价年度纳入统计部门统计的技术改造类项目投资，非技术改造类投资不享受该</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项加分。分为500万元</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3000万元（含）、3000万元</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5000万元（含）、5000万元</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1亿元（含）三档分别加3分、5分、10分。高于1亿元部分，每增加1000万元加1分，最高加15分。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企业</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能耗营业收入</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单位:万元/吨标准煤（等价值）</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（企业单位能耗营业收入/行业单位能耗营业收入基准值）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其中：</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单位能耗营业收入=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企业综合营业收入</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综合能源消费量（等价值）</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综合能源消费量（等价值）由企业</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申报，所在地统计局和市统计局复核确认</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。是</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指参评企业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生产和非生产活动消耗的能源总量（等价值）。工业生产活动消耗能源包括作为燃料、动力、原料、辅助材料使用的能源，以及生产工艺中使用的能源。</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研发</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经费投入强度（单位：%）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企业得分</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（企业研发经费投入强度/行业研发经费投入强度基准值）</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其中：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研发经费投入强度=企业研究开发投入经费/企业综合营业收入</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企业研究开发投入经费由企业所在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地</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税务部门提供</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。是</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指参评企业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该评价年度</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在税务纳税申报系统中确认的用于加计扣除的研发经费支出。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相</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关</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指</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标</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行业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基</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准值</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相关</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指标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行业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基准值采用</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四类行业评价中本行业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全部参评企业指标的算术平均值。</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指标和高质量发展附加指标得分限制</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单项主要指标和高质量发展附加指标得分最高不超过该项指标分值</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的1.5倍，指标为负数或空缺的得0分。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用地面积</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（单位：</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亩</w:t>
      </w:r>
      <w:r>
        <w:rPr>
          <w:rFonts w:hint="eastAsia" w:ascii="仿宋_GB2312" w:hAnsi="微软雅黑" w:eastAsia="仿宋_GB2312" w:cs="宋体"/>
          <w:b w:val="0"/>
          <w:bCs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由企业所在</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地</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自然资源和规划部门提供，市自然资源和规划局复核确认</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指参评企业实际占用（含租赁）土地的面积，企业占地数据应按照企业占地的不同情况，按下列方式准确统计，汇总计算得出，企业占地数据应包含企业实际占用的全部用地（包含未使用的部分）：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有土地使用权证的部分。按照土地使用权证登记的面积计算。</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没有土地使用权证的，但有土地出让合同、租用协议或厂房、办公场所租赁合同（协议）的部分。按照土地出让合同、租用协议中的土地面积计算，租赁合同（协议）承租的建筑面积（根据容积率）折算成用地面积计算。</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因历史原因形成的，既没有土地使用权证，也没有租赁合同（协议）的部分。由县区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园区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委托有资质的第三方机构对企业实际使用土地面积进行测量，出具测量报告，以测量报告数据为准。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企业新上转型、技改项目涉及新增用地指标的，自土地出让合同约定的竣工期限至</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本次</w:t>
      </w:r>
      <w:r>
        <w:rPr>
          <w:rFonts w:hint="eastAsia" w:ascii="仿宋_GB2312" w:hAnsi="微软雅黑" w:eastAsia="仿宋_GB2312" w:cs="宋体"/>
          <w:b w:val="0"/>
          <w:bCs w:val="0"/>
          <w:color w:val="000000" w:themeColor="text1"/>
          <w:kern w:val="0"/>
          <w:sz w:val="32"/>
          <w:szCs w:val="32"/>
          <w14:textFill>
            <w14:solidFill>
              <w14:schemeClr w14:val="tx1"/>
            </w14:solidFill>
          </w14:textFill>
        </w:rPr>
        <w:t>评价年</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度的12月31日，不满3年的，</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新增土地面积可不纳入评价企业参评用地面积。</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关</w:t>
      </w:r>
      <w:r>
        <w:rPr>
          <w:rFonts w:hint="eastAsia" w:ascii="仿宋_GB2312" w:hAnsi="微软雅黑" w:eastAsia="仿宋_GB2312" w:cs="宋体"/>
          <w:b w:val="0"/>
          <w:bCs w:val="0"/>
          <w:color w:val="000000" w:themeColor="text1"/>
          <w:kern w:val="0"/>
          <w:sz w:val="32"/>
          <w:szCs w:val="32"/>
          <w14:textFill>
            <w14:solidFill>
              <w14:schemeClr w14:val="tx1"/>
            </w14:solidFill>
          </w14:textFill>
        </w:rPr>
        <w:t>于“一企多地”和“一地多企”有关情况的界定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“一企多地”：同一企业（统一社会信用代码一致、法人一致或实质性同一企业）分别在多个县区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园区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生产、销售的，经由企业所在各县区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园区</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出具相关证明文件，报市亩均效益办备案，可合并为同一评价主体，并确定唯一的参评企业，该企业亩均效益评价各项指标数据合并计算，评价结果仅对该参评企业有效，其他实体不纳入亩均效益评价范围。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“一地多企”：将每个企业占地面积和税收、营业收入等数据单独计算，其中，出租方企业的占地面积按企业实际占有面积计算，不剔除租出部分。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default" w:ascii="仿宋_GB2312" w:hAnsi="微软雅黑" w:eastAsia="仿宋_GB2312" w:cs="宋体"/>
          <w:b w:val="0"/>
          <w:bCs w:val="0"/>
          <w:color w:val="000000" w:themeColor="text1"/>
          <w:kern w:val="0"/>
          <w:sz w:val="32"/>
          <w:szCs w:val="32"/>
          <w:lang w:val="en"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 w:eastAsia="zh-CN"/>
          <w14:textFill>
            <w14:solidFill>
              <w14:schemeClr w14:val="tx1"/>
            </w14:solidFill>
          </w14:textFill>
        </w:rPr>
        <w:t>关</w:t>
      </w:r>
      <w:r>
        <w:rPr>
          <w:rFonts w:hint="eastAsia" w:ascii="仿宋_GB2312" w:hAnsi="微软雅黑" w:eastAsia="仿宋_GB2312" w:cs="宋体"/>
          <w:b w:val="0"/>
          <w:bCs w:val="0"/>
          <w:color w:val="000000" w:themeColor="text1"/>
          <w:kern w:val="0"/>
          <w:sz w:val="32"/>
          <w:szCs w:val="32"/>
          <w:lang w:val="en" w:eastAsia="zh-CN"/>
          <w14:textFill>
            <w14:solidFill>
              <w14:schemeClr w14:val="tx1"/>
            </w14:solidFill>
          </w14:textFill>
        </w:rPr>
        <w:t>于</w:t>
      </w:r>
      <w:r>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t>过渡期企业参评数据采集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符合过渡期条件，并自愿参与亩均效益评价的企业，由所在县区（园区）报市亩均办备案，企业各项评价指标数据采用本评价年度数据计算。</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企业</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综合素质附加指标</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b w:val="0"/>
          <w:bCs w:val="0"/>
          <w:color w:val="000000" w:themeColor="text1"/>
          <w:kern w:val="0"/>
          <w:sz w:val="32"/>
          <w:szCs w:val="32"/>
          <w14:textFill>
            <w14:solidFill>
              <w14:schemeClr w14:val="tx1"/>
            </w14:solidFill>
          </w14:textFill>
        </w:rPr>
        <w:t>为引导和鼓励企业</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综合</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发展、守法经营，指标体系中</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设立</w:t>
      </w:r>
      <w:r>
        <w:rPr>
          <w:rFonts w:hint="eastAsia" w:ascii="仿宋_GB2312" w:hAnsi="微软雅黑" w:eastAsia="仿宋_GB2312" w:cs="宋体"/>
          <w:b w:val="0"/>
          <w:bCs w:val="0"/>
          <w:color w:val="000000" w:themeColor="text1"/>
          <w:kern w:val="0"/>
          <w:sz w:val="32"/>
          <w:szCs w:val="32"/>
          <w14:textFill>
            <w14:solidFill>
              <w14:schemeClr w14:val="tx1"/>
            </w14:solidFill>
          </w14:textFill>
        </w:rPr>
        <w:t>综合素质加分项目，</w:t>
      </w:r>
      <w:r>
        <w:rPr>
          <w:rFonts w:hint="eastAsia" w:ascii="仿宋_GB2312" w:hAnsi="微软雅黑" w:eastAsia="仿宋_GB2312" w:cs="宋体"/>
          <w:b w:val="0"/>
          <w:bCs w:val="0"/>
          <w:color w:val="000000" w:themeColor="text1"/>
          <w:kern w:val="0"/>
          <w:sz w:val="32"/>
          <w:szCs w:val="32"/>
          <w:lang w:eastAsia="zh-CN"/>
          <w14:textFill>
            <w14:solidFill>
              <w14:schemeClr w14:val="tx1"/>
            </w14:solidFill>
          </w14:textFill>
        </w:rPr>
        <w:t>合计</w:t>
      </w:r>
      <w:r>
        <w:rPr>
          <w:rFonts w:hint="eastAsia" w:ascii="仿宋_GB2312" w:hAnsi="微软雅黑" w:eastAsia="仿宋_GB2312" w:cs="宋体"/>
          <w:b w:val="0"/>
          <w:bCs w:val="0"/>
          <w:color w:val="000000" w:themeColor="text1"/>
          <w:kern w:val="0"/>
          <w:sz w:val="32"/>
          <w:szCs w:val="32"/>
          <w14:textFill>
            <w14:solidFill>
              <w14:schemeClr w14:val="tx1"/>
            </w14:solidFill>
          </w14:textFill>
        </w:rPr>
        <w:t>加分</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不超过</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0分。包</w:t>
      </w:r>
      <w:r>
        <w:rPr>
          <w:rFonts w:hint="eastAsia" w:ascii="仿宋_GB2312" w:hAnsi="微软雅黑" w:eastAsia="仿宋_GB2312" w:cs="宋体"/>
          <w:b w:val="0"/>
          <w:bCs w:val="0"/>
          <w:color w:val="000000" w:themeColor="text1"/>
          <w:kern w:val="0"/>
          <w:sz w:val="32"/>
          <w:szCs w:val="32"/>
          <w14:textFill>
            <w14:solidFill>
              <w14:schemeClr w14:val="tx1"/>
            </w14:solidFill>
          </w14:textFill>
        </w:rPr>
        <w:t>括：</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7"/>
        <w:gridCol w:w="511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4"/>
                <w:szCs w:val="24"/>
                <w14:textFill>
                  <w14:solidFill>
                    <w14:schemeClr w14:val="tx1"/>
                  </w14:solidFill>
                </w14:textFill>
              </w:rPr>
            </w:pPr>
            <w:r>
              <w:rPr>
                <w:rFonts w:eastAsia="黑体"/>
                <w:b w:val="0"/>
                <w:bCs w:val="0"/>
                <w:color w:val="000000" w:themeColor="text1"/>
                <w:sz w:val="24"/>
                <w:szCs w:val="24"/>
                <w14:textFill>
                  <w14:solidFill>
                    <w14:schemeClr w14:val="tx1"/>
                  </w14:solidFill>
                </w14:textFill>
              </w:rPr>
              <w:t>序号</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4"/>
                <w:szCs w:val="24"/>
                <w14:textFill>
                  <w14:solidFill>
                    <w14:schemeClr w14:val="tx1"/>
                  </w14:solidFill>
                </w14:textFill>
              </w:rPr>
            </w:pPr>
            <w:r>
              <w:rPr>
                <w:rFonts w:eastAsia="黑体"/>
                <w:b w:val="0"/>
                <w:bCs w:val="0"/>
                <w:color w:val="000000" w:themeColor="text1"/>
                <w:sz w:val="24"/>
                <w:szCs w:val="24"/>
                <w14:textFill>
                  <w14:solidFill>
                    <w14:schemeClr w14:val="tx1"/>
                  </w14:solidFill>
                </w14:textFill>
              </w:rPr>
              <w:t>加</w:t>
            </w:r>
            <w:r>
              <w:rPr>
                <w:rFonts w:hint="eastAsia" w:eastAsia="黑体"/>
                <w:b w:val="0"/>
                <w:bCs w:val="0"/>
                <w:color w:val="000000" w:themeColor="text1"/>
                <w:sz w:val="24"/>
                <w:szCs w:val="24"/>
                <w:lang w:eastAsia="zh-CN"/>
                <w14:textFill>
                  <w14:solidFill>
                    <w14:schemeClr w14:val="tx1"/>
                  </w14:solidFill>
                </w14:textFill>
              </w:rPr>
              <w:t>减</w:t>
            </w:r>
            <w:r>
              <w:rPr>
                <w:rFonts w:eastAsia="黑体"/>
                <w:b w:val="0"/>
                <w:bCs w:val="0"/>
                <w:color w:val="000000" w:themeColor="text1"/>
                <w:sz w:val="24"/>
                <w:szCs w:val="24"/>
                <w14:textFill>
                  <w14:solidFill>
                    <w14:schemeClr w14:val="tx1"/>
                  </w14:solidFill>
                </w14:textFill>
              </w:rPr>
              <w:t>分项</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4"/>
                <w:szCs w:val="24"/>
                <w14:textFill>
                  <w14:solidFill>
                    <w14:schemeClr w14:val="tx1"/>
                  </w14:solidFill>
                </w14:textFill>
              </w:rPr>
            </w:pPr>
            <w:r>
              <w:rPr>
                <w:rFonts w:eastAsia="黑体"/>
                <w:b w:val="0"/>
                <w:bCs w:val="0"/>
                <w:color w:val="000000" w:themeColor="text1"/>
                <w:sz w:val="24"/>
                <w:szCs w:val="24"/>
                <w14:textFill>
                  <w14:solidFill>
                    <w14:schemeClr w14:val="tx1"/>
                  </w14:solidFill>
                </w14:textFill>
              </w:rPr>
              <w:t>加</w:t>
            </w:r>
            <w:r>
              <w:rPr>
                <w:rFonts w:hint="eastAsia" w:eastAsia="黑体"/>
                <w:b w:val="0"/>
                <w:bCs w:val="0"/>
                <w:color w:val="000000" w:themeColor="text1"/>
                <w:sz w:val="24"/>
                <w:szCs w:val="24"/>
                <w:lang w:eastAsia="zh-CN"/>
                <w14:textFill>
                  <w14:solidFill>
                    <w14:schemeClr w14:val="tx1"/>
                  </w14:solidFill>
                </w14:textFill>
              </w:rPr>
              <w:t>减</w:t>
            </w:r>
            <w:r>
              <w:rPr>
                <w:rFonts w:eastAsia="黑体"/>
                <w:b w:val="0"/>
                <w:bCs w:val="0"/>
                <w:color w:val="000000" w:themeColor="text1"/>
                <w:sz w:val="24"/>
                <w:szCs w:val="24"/>
                <w14:textFill>
                  <w14:solidFill>
                    <w14:schemeClr w14:val="tx1"/>
                  </w14:solidFill>
                </w14:textFill>
              </w:rPr>
              <w:t>分细则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4"/>
                <w:szCs w:val="24"/>
                <w14:textFill>
                  <w14:solidFill>
                    <w14:schemeClr w14:val="tx1"/>
                  </w14:solidFill>
                </w14:textFill>
              </w:rPr>
            </w:pPr>
            <w:r>
              <w:rPr>
                <w:rFonts w:eastAsia="黑体"/>
                <w:b w:val="0"/>
                <w:bCs w:val="0"/>
                <w:color w:val="000000" w:themeColor="text1"/>
                <w:sz w:val="24"/>
                <w:szCs w:val="24"/>
                <w14:textFill>
                  <w14:solidFill>
                    <w14:schemeClr w14:val="tx1"/>
                  </w14:solidFill>
                </w14:textFill>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1</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智能工厂</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国家级加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分、市级加1分</w:t>
            </w:r>
          </w:p>
        </w:tc>
        <w:tc>
          <w:tcPr>
            <w:tcW w:w="181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2</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绿色工厂</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国家级加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分、市级加1分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3</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专精特新企业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国家级加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分、市级加1分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4</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规上企业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列入规模以上工业企业统计范围的加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5</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战新目录</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列入战新产业目录的企业加3分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6</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高新目录</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列入《安徽省高新技术产业统计分类目录》的规上工业企业加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7</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研发机构</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国家级加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分、省级加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分、市级加1分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发改委</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科技局</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8</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院士工作站</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博士后工作站</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院士工作站加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分，国家级博士后工作站加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省级博士后工作站加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分、市级博士后工作站加1分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科技局</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9</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高新技术企业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高新技术企业加3分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10</w:t>
            </w:r>
          </w:p>
        </w:tc>
        <w:tc>
          <w:tcPr>
            <w:tcW w:w="178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品牌</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国家级（驰名商标、国家地理标志保护产品等）加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分、省级（商标品牌示范企业、工业精品等）加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p>
        </w:tc>
        <w:tc>
          <w:tcPr>
            <w:tcW w:w="181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市场监管局</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经信局</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p>
        </w:tc>
        <w:tc>
          <w:tcPr>
            <w:tcW w:w="178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完成</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主板上市</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6分</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科创版、创业板上市</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4分，</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新三板挂牌加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11</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质量</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中国质量奖加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分、省政府质量奖加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、市长质量奖</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加1分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12</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发明专利授权</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评价年度每新增一件发明专利授权，加0.5分，最高加</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13</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诚信纳税</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A级纳税信用加1分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税务局</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textAlignment w:val="auto"/>
        <w:rPr>
          <w:rFonts w:hint="eastAsia" w:ascii="黑体" w:hAnsi="黑体" w:eastAsia="黑体" w:cs="宋体"/>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同一类别的加分项按照不重复和就高不就低的原则执行，企业获得的各类荣誉（证书）不在有效期范围内的不加分，各类综合素质附加项认定时间节点为评价年度的12月31日。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b w:val="0"/>
          <w:bCs w:val="0"/>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附件</w:t>
      </w:r>
      <w:r>
        <w:rPr>
          <w:rFonts w:hint="default" w:ascii="Times New Roman" w:hAnsi="Times New Roman" w:eastAsia="黑体" w:cs="Times New Roman"/>
          <w:b w:val="0"/>
          <w:bCs w:val="0"/>
          <w:color w:val="000000" w:themeColor="text1"/>
          <w:kern w:val="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pPr>
      <w:r>
        <w:rPr>
          <w:rFonts w:eastAsia="方正小标宋简体"/>
          <w:b w:val="0"/>
          <w:bCs w:val="0"/>
          <w:color w:val="000000" w:themeColor="text1"/>
          <w:sz w:val="42"/>
          <w:szCs w:val="42"/>
          <w14:textFill>
            <w14:solidFill>
              <w14:schemeClr w14:val="tx1"/>
            </w14:solidFill>
          </w14:textFill>
        </w:rPr>
        <w:t>亩均效益评价工作任务分工</w:t>
      </w:r>
      <w:r>
        <w:rPr>
          <w:rFonts w:hint="eastAsia" w:eastAsia="方正小标宋简体"/>
          <w:b w:val="0"/>
          <w:bCs w:val="0"/>
          <w:color w:val="000000" w:themeColor="text1"/>
          <w:sz w:val="42"/>
          <w:szCs w:val="42"/>
          <w:lang w:eastAsia="zh-CN"/>
          <w14:textFill>
            <w14:solidFill>
              <w14:schemeClr w14:val="tx1"/>
            </w14:solidFill>
          </w14:textFill>
        </w:rPr>
        <w:t>表</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ascii="仿宋_GB2312" w:hAnsi="微软雅黑" w:eastAsia="仿宋_GB2312" w:cs="宋体"/>
          <w:b w:val="0"/>
          <w:bCs w:val="0"/>
          <w:color w:val="000000" w:themeColor="text1"/>
          <w:kern w:val="0"/>
          <w:sz w:val="32"/>
          <w:szCs w:val="32"/>
          <w14:textFill>
            <w14:solidFill>
              <w14:schemeClr w14:val="tx1"/>
            </w14:solidFill>
          </w14:textFill>
        </w:rPr>
      </w:pPr>
    </w:p>
    <w:tbl>
      <w:tblPr>
        <w:tblStyle w:val="6"/>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606"/>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3" w:hRule="atLeast"/>
          <w:tblHeader/>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序号</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8"/>
                <w:szCs w:val="28"/>
                <w14:textFill>
                  <w14:solidFill>
                    <w14:schemeClr w14:val="tx1"/>
                  </w14:solidFill>
                </w14:textFill>
              </w:rPr>
            </w:pPr>
            <w:r>
              <w:rPr>
                <w:rFonts w:eastAsia="黑体"/>
                <w:b w:val="0"/>
                <w:bCs w:val="0"/>
                <w:color w:val="000000" w:themeColor="text1"/>
                <w:sz w:val="28"/>
                <w:szCs w:val="28"/>
                <w14:textFill>
                  <w14:solidFill>
                    <w14:schemeClr w14:val="tx1"/>
                  </w14:solidFill>
                </w14:textFill>
              </w:rPr>
              <w:t>单    位</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b w:val="0"/>
                <w:bCs w:val="0"/>
                <w:color w:val="000000" w:themeColor="text1"/>
                <w:sz w:val="28"/>
                <w:szCs w:val="28"/>
                <w14:textFill>
                  <w14:solidFill>
                    <w14:schemeClr w14:val="tx1"/>
                  </w14:solidFill>
                </w14:textFill>
              </w:rPr>
            </w:pPr>
            <w:r>
              <w:rPr>
                <w:rFonts w:eastAsia="黑体"/>
                <w:b w:val="0"/>
                <w:bCs w:val="0"/>
                <w:color w:val="000000" w:themeColor="text1"/>
                <w:sz w:val="28"/>
                <w:szCs w:val="28"/>
                <w14:textFill>
                  <w14:solidFill>
                    <w14:schemeClr w14:val="tx1"/>
                  </w14:solidFill>
                </w14:textFill>
              </w:rPr>
              <w:t>工    作    分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1</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lang w:eastAsia="zh-CN"/>
                <w14:textFill>
                  <w14:solidFill>
                    <w14:schemeClr w14:val="tx1"/>
                  </w14:solidFill>
                </w14:textFill>
              </w:rPr>
              <w:t>科经</w:t>
            </w:r>
            <w:bookmarkStart w:id="0" w:name="_GoBack"/>
            <w:bookmarkEnd w:id="0"/>
            <w:r>
              <w:rPr>
                <w:rFonts w:hint="eastAsia" w:ascii="黑体" w:hAnsi="黑体" w:eastAsia="黑体" w:cs="黑体"/>
                <w:b w:val="0"/>
                <w:bCs w:val="0"/>
                <w:color w:val="000000" w:themeColor="text1"/>
                <w:sz w:val="24"/>
                <w14:textFill>
                  <w14:solidFill>
                    <w14:schemeClr w14:val="tx1"/>
                  </w14:solidFill>
                </w14:textFill>
              </w:rPr>
              <w:t>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负责</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14:textFill>
                  <w14:solidFill>
                    <w14:schemeClr w14:val="tx1"/>
                  </w14:solidFill>
                </w14:textFill>
              </w:rPr>
              <w:t>亩均办日常工作，修订评价办法并发布实施。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统筹协调各部门开展</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工业</w:t>
            </w:r>
            <w:r>
              <w:rPr>
                <w:rFonts w:hint="eastAsia" w:ascii="仿宋_GB2312" w:hAnsi="仿宋_GB2312" w:eastAsia="仿宋_GB2312" w:cs="仿宋_GB2312"/>
                <w:b w:val="0"/>
                <w:bCs w:val="0"/>
                <w:color w:val="000000" w:themeColor="text1"/>
                <w:sz w:val="24"/>
                <w14:textFill>
                  <w14:solidFill>
                    <w14:schemeClr w14:val="tx1"/>
                  </w14:solidFill>
                </w14:textFill>
              </w:rPr>
              <w:t>企业亩均效益评价工作。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综合利用省级亩均效益系统平台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全区</w:t>
            </w:r>
            <w:r>
              <w:rPr>
                <w:rFonts w:hint="eastAsia" w:ascii="仿宋_GB2312" w:hAnsi="仿宋_GB2312" w:eastAsia="仿宋_GB2312" w:cs="仿宋_GB2312"/>
                <w:b w:val="0"/>
                <w:bCs w:val="0"/>
                <w:color w:val="000000" w:themeColor="text1"/>
                <w:sz w:val="24"/>
                <w14:textFill>
                  <w14:solidFill>
                    <w14:schemeClr w14:val="tx1"/>
                  </w14:solidFill>
                </w14:textFill>
              </w:rPr>
              <w:t>智能工厂、绿色工厂、专精特新企业、规上工业企业、企业技术中心、省级工业精品等名录。在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w:t>
            </w:r>
            <w:r>
              <w:rPr>
                <w:rFonts w:hint="eastAsia" w:ascii="仿宋_GB2312" w:hAnsi="仿宋_GB2312" w:eastAsia="仿宋_GB2312" w:cs="仿宋_GB2312"/>
                <w:b w:val="0"/>
                <w:bCs w:val="0"/>
                <w:color w:val="000000" w:themeColor="text1"/>
                <w:sz w:val="24"/>
                <w14:textFill>
                  <w14:solidFill>
                    <w14:schemeClr w14:val="tx1"/>
                  </w14:solidFill>
                </w14:textFill>
              </w:rPr>
              <w:t>系统中录入以上名单，对相关企业申诉进行处理并做好解释。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结果在经信领域实施的市级差别化资源配置政策。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2</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发改委</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提供国家企业技术中心、国家地方联合工程研究中心（工程实验室）、省级工程研究中心（工程实验室）、全市战新产业目录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中录入以上名单，对相关企业申诉进行处理并做好解释</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开展企业信用核查工作。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结果在发改领域实施的市级差别化资源配置政策。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3</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黑体" w:hAnsi="黑体" w:eastAsia="黑体" w:cs="黑体"/>
                <w:b w:val="0"/>
                <w:bCs w:val="0"/>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科</w:t>
            </w:r>
            <w:r>
              <w:rPr>
                <w:rFonts w:hint="eastAsia" w:ascii="黑体" w:hAnsi="黑体" w:eastAsia="黑体" w:cs="黑体"/>
                <w:b w:val="0"/>
                <w:bCs w:val="0"/>
                <w:color w:val="000000" w:themeColor="text1"/>
                <w:sz w:val="24"/>
                <w:lang w:val="en-US" w:eastAsia="zh-CN"/>
                <w14:textFill>
                  <w14:solidFill>
                    <w14:schemeClr w14:val="tx1"/>
                  </w14:solidFill>
                </w14:textFill>
              </w:rPr>
              <w:t>经局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提供工程（技术）研究中心、（重点）实验室、新型研发机构、“一室一中心”等研发平台</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，列入《安徽省高新技术产业统计分类目录》规上工业企业名录，提供全市高新技术企业、院士工作站名录。在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结果在科技领域实施的市级差别化资源配置政策。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4</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lang w:eastAsia="zh-CN"/>
                <w14:textFill>
                  <w14:solidFill>
                    <w14:schemeClr w14:val="tx1"/>
                  </w14:solidFill>
                </w14:textFill>
              </w:rPr>
              <w:t>财政局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会同区税务局制定并牵头实施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结果在财税领域实施的市级差别化资源配置政策。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5</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人社局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14:textFill>
                  <w14:solidFill>
                    <w14:schemeClr w14:val="tx1"/>
                  </w14:solidFill>
                </w14:textFill>
              </w:rPr>
              <w:t>博士后工作站名录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并在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结果在人社领域实施的市级差别化资源配置政策。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6</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自然资源</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和规划局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指导</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各乡镇街道（开发区）</w:t>
            </w:r>
            <w:r>
              <w:rPr>
                <w:rFonts w:hint="eastAsia" w:ascii="仿宋_GB2312" w:hAnsi="仿宋_GB2312" w:eastAsia="仿宋_GB2312" w:cs="仿宋_GB2312"/>
                <w:b w:val="0"/>
                <w:bCs w:val="0"/>
                <w:color w:val="000000" w:themeColor="text1"/>
                <w:sz w:val="24"/>
                <w14:textFill>
                  <w14:solidFill>
                    <w14:schemeClr w14:val="tx1"/>
                  </w14:solidFill>
                </w14:textFill>
              </w:rPr>
              <w:t>自然资源和规划部门</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会同</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城建部门提供</w:t>
            </w:r>
            <w:r>
              <w:rPr>
                <w:rFonts w:hint="eastAsia" w:ascii="仿宋_GB2312" w:hAnsi="仿宋_GB2312" w:eastAsia="仿宋_GB2312" w:cs="仿宋_GB2312"/>
                <w:b w:val="0"/>
                <w:bCs w:val="0"/>
                <w:color w:val="000000" w:themeColor="text1"/>
                <w:sz w:val="24"/>
                <w14:textFill>
                  <w14:solidFill>
                    <w14:schemeClr w14:val="tx1"/>
                  </w14:solidFill>
                </w14:textFill>
              </w:rPr>
              <w:t>企业占用（含租赁）土地面积等数据</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对企业实际占用（含租赁）土地面积数据进行复核确认</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在评价系统</w:t>
            </w:r>
            <w:r>
              <w:rPr>
                <w:rFonts w:hint="eastAsia" w:ascii="仿宋_GB2312" w:hAnsi="仿宋_GB2312" w:eastAsia="仿宋_GB2312" w:cs="仿宋_GB2312"/>
                <w:b w:val="0"/>
                <w:bCs w:val="0"/>
                <w:color w:val="000000" w:themeColor="text1"/>
                <w:sz w:val="24"/>
                <w14:textFill>
                  <w14:solidFill>
                    <w14:schemeClr w14:val="tx1"/>
                  </w14:solidFill>
                </w14:textFill>
              </w:rPr>
              <w:t>中</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提供并复核确认。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结果在用地领域实施的市级差别化资源配置政策。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7</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生态环境局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提供评价年度发生较大及以上环保责任事故的企业名单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并在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w:t>
            </w:r>
            <w:r>
              <w:rPr>
                <w:rFonts w:hint="eastAsia" w:ascii="仿宋_GB2312" w:hAnsi="仿宋_GB2312" w:eastAsia="仿宋_GB2312" w:cs="仿宋_GB2312"/>
                <w:b w:val="0"/>
                <w:bCs w:val="0"/>
                <w:color w:val="000000" w:themeColor="text1"/>
                <w:sz w:val="24"/>
                <w14:textFill>
                  <w14:solidFill>
                    <w14:schemeClr w14:val="tx1"/>
                  </w14:solidFill>
                </w14:textFill>
              </w:rPr>
              <w:t>生态环境</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8</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区住建局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配合</w:t>
            </w:r>
            <w:r>
              <w:rPr>
                <w:rFonts w:hint="eastAsia" w:ascii="仿宋_GB2312" w:hAnsi="仿宋_GB2312" w:eastAsia="仿宋_GB2312" w:cs="仿宋_GB2312"/>
                <w:b w:val="0"/>
                <w:bCs w:val="0"/>
                <w:color w:val="000000" w:themeColor="text1"/>
                <w:sz w:val="24"/>
                <w14:textFill>
                  <w14:solidFill>
                    <w14:schemeClr w14:val="tx1"/>
                  </w14:solidFill>
                </w14:textFill>
              </w:rPr>
              <w:t>自然资源和规划</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部门提供核实</w:t>
            </w:r>
            <w:r>
              <w:rPr>
                <w:rFonts w:hint="eastAsia" w:ascii="仿宋_GB2312" w:hAnsi="仿宋_GB2312" w:eastAsia="仿宋_GB2312" w:cs="仿宋_GB2312"/>
                <w:b w:val="0"/>
                <w:bCs w:val="0"/>
                <w:color w:val="000000" w:themeColor="text1"/>
                <w:sz w:val="24"/>
                <w14:textFill>
                  <w14:solidFill>
                    <w14:schemeClr w14:val="tx1"/>
                  </w14:solidFill>
                </w14:textFill>
              </w:rPr>
              <w:t>企业租赁</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厂房</w:t>
            </w:r>
            <w:r>
              <w:rPr>
                <w:rFonts w:hint="eastAsia" w:ascii="仿宋_GB2312" w:hAnsi="仿宋_GB2312" w:eastAsia="仿宋_GB2312" w:cs="仿宋_GB2312"/>
                <w:b w:val="0"/>
                <w:bCs w:val="0"/>
                <w:color w:val="000000" w:themeColor="text1"/>
                <w:sz w:val="24"/>
                <w14:textFill>
                  <w14:solidFill>
                    <w14:schemeClr w14:val="tx1"/>
                  </w14:solidFill>
                </w14:textFill>
              </w:rPr>
              <w:t>面积等数据</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val="en-US" w:eastAsia="zh-CN"/>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提供相关信息，</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9</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lang w:eastAsia="zh-CN"/>
                <w14:textFill>
                  <w14:solidFill>
                    <w14:schemeClr w14:val="tx1"/>
                  </w14:solidFill>
                </w14:textFill>
              </w:rPr>
              <w:t>水利局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10</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应急管理局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提供评价年度发生较大及以上安全生产事故的企业名单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并在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eastAsia="zh-CN"/>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1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11</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市场监管局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pacing w:val="-8"/>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提供企业名称、统一社会信用代码、所在辖区等信息，提供企业获得国家级品牌（驰名商标、国家地理标志保护产品等），省级品牌（省级商标品牌示范企业），中国质量奖、省政府质量奖</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市长质量奖</w:t>
            </w:r>
            <w:r>
              <w:rPr>
                <w:rFonts w:hint="eastAsia" w:ascii="仿宋_GB2312" w:hAnsi="仿宋_GB2312" w:eastAsia="仿宋_GB2312" w:cs="仿宋_GB2312"/>
                <w:b w:val="0"/>
                <w:bCs w:val="0"/>
                <w:color w:val="000000" w:themeColor="text1"/>
                <w:sz w:val="24"/>
                <w14:textFill>
                  <w14:solidFill>
                    <w14:schemeClr w14:val="tx1"/>
                  </w14:solidFill>
                </w14:textFill>
              </w:rPr>
              <w:t>名录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，提供企业评价年度新增发明专利授权情况。在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制定并牵头实施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1</w:t>
            </w: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2</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统计局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并核实</w:t>
            </w:r>
            <w:r>
              <w:rPr>
                <w:rFonts w:hint="eastAsia" w:ascii="仿宋_GB2312" w:hAnsi="仿宋_GB2312" w:eastAsia="仿宋_GB2312" w:cs="仿宋_GB2312"/>
                <w:b w:val="0"/>
                <w:bCs w:val="0"/>
                <w:color w:val="000000" w:themeColor="text1"/>
                <w:sz w:val="24"/>
                <w14:textFill>
                  <w14:solidFill>
                    <w14:schemeClr w14:val="tx1"/>
                  </w14:solidFill>
                </w14:textFill>
              </w:rPr>
              <w:t>企业行业分类、行业代码等</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情况</w:t>
            </w:r>
            <w:r>
              <w:rPr>
                <w:rFonts w:hint="eastAsia" w:ascii="仿宋_GB2312" w:hAnsi="仿宋_GB2312" w:eastAsia="仿宋_GB2312" w:cs="仿宋_GB2312"/>
                <w:b w:val="0"/>
                <w:bCs w:val="0"/>
                <w:color w:val="000000" w:themeColor="text1"/>
                <w:sz w:val="24"/>
                <w14:textFill>
                  <w14:solidFill>
                    <w14:schemeClr w14:val="tx1"/>
                  </w14:solidFill>
                </w14:textFill>
              </w:rPr>
              <w:t>。在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中录入以上</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情况</w:t>
            </w:r>
            <w:r>
              <w:rPr>
                <w:rFonts w:hint="eastAsia" w:ascii="仿宋_GB2312" w:hAnsi="仿宋_GB2312" w:eastAsia="仿宋_GB2312" w:cs="仿宋_GB2312"/>
                <w:b w:val="0"/>
                <w:bCs w:val="0"/>
                <w:color w:val="000000" w:themeColor="text1"/>
                <w:sz w:val="24"/>
                <w14:textFill>
                  <w14:solidFill>
                    <w14:schemeClr w14:val="tx1"/>
                  </w14:solidFill>
                </w14:textFill>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13</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pacing w:val="-7"/>
                <w:sz w:val="24"/>
                <w:lang w:eastAsia="zh-CN"/>
                <w14:textFill>
                  <w14:solidFill>
                    <w14:schemeClr w14:val="tx1"/>
                  </w14:solidFill>
                </w14:textFill>
              </w:rPr>
            </w:pPr>
            <w:r>
              <w:rPr>
                <w:rFonts w:hint="eastAsia" w:ascii="黑体" w:hAnsi="黑体" w:eastAsia="黑体" w:cs="黑体"/>
                <w:b w:val="0"/>
                <w:bCs w:val="0"/>
                <w:color w:val="000000" w:themeColor="text1"/>
                <w:spacing w:val="-7"/>
                <w:sz w:val="24"/>
                <w:lang w:val="en-US" w:eastAsia="zh-CN"/>
                <w14:textFill>
                  <w14:solidFill>
                    <w14:schemeClr w14:val="tx1"/>
                  </w14:solidFill>
                </w14:textFill>
              </w:rPr>
              <w:t>区</w:t>
            </w:r>
            <w:r>
              <w:rPr>
                <w:rFonts w:hint="eastAsia" w:ascii="黑体" w:hAnsi="黑体" w:eastAsia="黑体" w:cs="黑体"/>
                <w:b w:val="0"/>
                <w:bCs w:val="0"/>
                <w:color w:val="000000" w:themeColor="text1"/>
                <w:spacing w:val="-7"/>
                <w:sz w:val="24"/>
                <w:lang w:eastAsia="zh-CN"/>
                <w14:textFill>
                  <w14:solidFill>
                    <w14:schemeClr w14:val="tx1"/>
                  </w14:solidFill>
                </w14:textFill>
              </w:rPr>
              <w:t>数据资源局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依托大数据中心平台，整合税务、用地、用能等数据，建立一套数据准确的企业亩均效益评价主题数据库。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5"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1</w:t>
            </w: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4</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pacing w:val="-7"/>
                <w:sz w:val="24"/>
                <w:lang w:eastAsia="zh-CN"/>
                <w14:textFill>
                  <w14:solidFill>
                    <w14:schemeClr w14:val="tx1"/>
                  </w14:solidFill>
                </w14:textFill>
              </w:rPr>
            </w:pPr>
            <w:r>
              <w:rPr>
                <w:rFonts w:hint="eastAsia" w:ascii="黑体" w:hAnsi="黑体" w:eastAsia="黑体" w:cs="黑体"/>
                <w:b w:val="0"/>
                <w:bCs w:val="0"/>
                <w:color w:val="000000" w:themeColor="text1"/>
                <w:spacing w:val="-7"/>
                <w:sz w:val="24"/>
                <w:lang w:val="en-US" w:eastAsia="zh-CN"/>
                <w14:textFill>
                  <w14:solidFill>
                    <w14:schemeClr w14:val="tx1"/>
                  </w14:solidFill>
                </w14:textFill>
              </w:rPr>
              <w:t>区</w:t>
            </w:r>
            <w:r>
              <w:rPr>
                <w:rFonts w:hint="eastAsia" w:ascii="黑体" w:hAnsi="黑体" w:eastAsia="黑体" w:cs="黑体"/>
                <w:b w:val="0"/>
                <w:bCs w:val="0"/>
                <w:color w:val="000000" w:themeColor="text1"/>
                <w:spacing w:val="-7"/>
                <w:sz w:val="24"/>
                <w:lang w:eastAsia="zh-CN"/>
                <w14:textFill>
                  <w14:solidFill>
                    <w14:schemeClr w14:val="tx1"/>
                  </w14:solidFill>
                </w14:textFill>
              </w:rPr>
              <w:t>商促局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按照“亩均论英雄”改革要求强化招商项目把关，提供招商引资信息，根据闲置、低效资产情况招引合作或替代项目。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1</w:t>
            </w: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5</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区</w:t>
            </w:r>
            <w:r>
              <w:rPr>
                <w:rFonts w:hint="eastAsia" w:ascii="黑体" w:hAnsi="黑体" w:eastAsia="黑体" w:cs="黑体"/>
                <w:b w:val="0"/>
                <w:bCs w:val="0"/>
                <w:color w:val="000000" w:themeColor="text1"/>
                <w:sz w:val="24"/>
                <w14:textFill>
                  <w14:solidFill>
                    <w14:schemeClr w14:val="tx1"/>
                  </w14:solidFill>
                </w14:textFill>
              </w:rPr>
              <w:t>税务局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提供</w:t>
            </w:r>
            <w:r>
              <w:rPr>
                <w:rFonts w:hint="eastAsia" w:ascii="仿宋_GB2312" w:hAnsi="仿宋_GB2312" w:eastAsia="仿宋_GB2312" w:cs="仿宋_GB2312"/>
                <w:b w:val="0"/>
                <w:bCs w:val="0"/>
                <w:color w:val="000000" w:themeColor="text1"/>
                <w:sz w:val="24"/>
                <w14:textFill>
                  <w14:solidFill>
                    <w14:schemeClr w14:val="tx1"/>
                  </w14:solidFill>
                </w14:textFill>
              </w:rPr>
              <w:t>企业</w:t>
            </w:r>
            <w:r>
              <w:rPr>
                <w:rFonts w:hint="eastAsia" w:ascii="仿宋_GB2312" w:hAnsi="仿宋_GB2312" w:eastAsia="仿宋_GB2312" w:cs="仿宋_GB2312"/>
                <w:b w:val="0"/>
                <w:bCs w:val="0"/>
                <w:color w:val="000000" w:themeColor="text1"/>
                <w:spacing w:val="-8"/>
                <w:sz w:val="24"/>
                <w:lang w:eastAsia="zh-CN"/>
                <w14:textFill>
                  <w14:solidFill>
                    <w14:schemeClr w14:val="tx1"/>
                  </w14:solidFill>
                </w14:textFill>
              </w:rPr>
              <w:t>评价年度</w:t>
            </w:r>
            <w:r>
              <w:rPr>
                <w:rFonts w:hint="eastAsia" w:ascii="仿宋_GB2312" w:hAnsi="仿宋_GB2312" w:eastAsia="仿宋_GB2312" w:cs="仿宋_GB2312"/>
                <w:b w:val="0"/>
                <w:bCs w:val="0"/>
                <w:color w:val="000000" w:themeColor="text1"/>
                <w:spacing w:val="-8"/>
                <w:sz w:val="24"/>
                <w14:textFill>
                  <w14:solidFill>
                    <w14:schemeClr w14:val="tx1"/>
                  </w14:solidFill>
                </w14:textFill>
              </w:rPr>
              <w:t>税收、营业收入等数据</w:t>
            </w:r>
            <w:r>
              <w:rPr>
                <w:rFonts w:hint="eastAsia"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pacing w:val="-8"/>
                <w:sz w:val="24"/>
                <w14:textFill>
                  <w14:solidFill>
                    <w14:schemeClr w14:val="tx1"/>
                  </w14:solidFill>
                </w14:textFill>
              </w:rPr>
              <w:t>提供全</w:t>
            </w:r>
            <w:r>
              <w:rPr>
                <w:rFonts w:hint="eastAsia" w:ascii="仿宋_GB2312" w:hAnsi="仿宋_GB2312" w:eastAsia="仿宋_GB2312" w:cs="仿宋_GB2312"/>
                <w:b w:val="0"/>
                <w:bCs w:val="0"/>
                <w:color w:val="000000" w:themeColor="text1"/>
                <w:spacing w:val="-8"/>
                <w:sz w:val="24"/>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pacing w:val="-8"/>
                <w:sz w:val="24"/>
                <w14:textFill>
                  <w14:solidFill>
                    <w14:schemeClr w14:val="tx1"/>
                  </w14:solidFill>
                </w14:textFill>
              </w:rPr>
              <w:t>A级</w:t>
            </w:r>
            <w:r>
              <w:rPr>
                <w:rFonts w:hint="eastAsia" w:ascii="仿宋_GB2312" w:hAnsi="仿宋_GB2312" w:eastAsia="仿宋_GB2312" w:cs="仿宋_GB2312"/>
                <w:b w:val="0"/>
                <w:bCs w:val="0"/>
                <w:color w:val="000000" w:themeColor="text1"/>
                <w:spacing w:val="-8"/>
                <w:sz w:val="24"/>
                <w14:textFill>
                  <w14:solidFill>
                    <w14:schemeClr w14:val="tx1"/>
                  </w14:solidFill>
                </w14:textFill>
              </w:rPr>
              <w:t>纳税信用企</w:t>
            </w:r>
            <w:r>
              <w:rPr>
                <w:rFonts w:hint="eastAsia" w:ascii="仿宋_GB2312" w:hAnsi="仿宋_GB2312" w:eastAsia="仿宋_GB2312" w:cs="仿宋_GB2312"/>
                <w:b w:val="0"/>
                <w:bCs w:val="0"/>
                <w:color w:val="000000" w:themeColor="text1"/>
                <w:sz w:val="24"/>
                <w14:textFill>
                  <w14:solidFill>
                    <w14:schemeClr w14:val="tx1"/>
                  </w14:solidFill>
                </w14:textFill>
              </w:rPr>
              <w:t>业名录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重大税收违法失信案件企业名单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等相关信息，</w:t>
            </w:r>
            <w:r>
              <w:rPr>
                <w:rFonts w:hint="eastAsia" w:ascii="仿宋_GB2312" w:hAnsi="仿宋_GB2312" w:eastAsia="仿宋_GB2312" w:cs="仿宋_GB2312"/>
                <w:b w:val="0"/>
                <w:bCs w:val="0"/>
                <w:color w:val="000000" w:themeColor="text1"/>
                <w:sz w:val="24"/>
                <w14:textFill>
                  <w14:solidFill>
                    <w14:schemeClr w14:val="tx1"/>
                  </w14:solidFill>
                </w14:textFill>
              </w:rPr>
              <w:t>在</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评价系统</w:t>
            </w:r>
            <w:r>
              <w:rPr>
                <w:rFonts w:hint="eastAsia" w:ascii="仿宋_GB2312" w:hAnsi="仿宋_GB2312" w:eastAsia="仿宋_GB2312" w:cs="仿宋_GB2312"/>
                <w:b w:val="0"/>
                <w:bCs w:val="0"/>
                <w:color w:val="000000" w:themeColor="text1"/>
                <w:sz w:val="24"/>
                <w14:textFill>
                  <w14:solidFill>
                    <w14:schemeClr w14:val="tx1"/>
                  </w14:solidFill>
                </w14:textFill>
              </w:rPr>
              <w:t>中录入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24"/>
                <w14:textFill>
                  <w14:solidFill>
                    <w14:schemeClr w14:val="tx1"/>
                  </w14:solidFill>
                </w14:textFill>
              </w:rPr>
              <w:t>复核确认。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配合区财政局制定并实施</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结果在财税领域实施的市级差别化资源配置政策。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16</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lang w:val="en-US" w:eastAsia="zh-CN"/>
                <w14:textFill>
                  <w14:solidFill>
                    <w14:schemeClr w14:val="tx1"/>
                  </w14:solidFill>
                </w14:textFill>
              </w:rPr>
              <w:t>供电公司</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提供企业</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用电量情况，</w:t>
            </w:r>
            <w:r>
              <w:rPr>
                <w:rFonts w:hint="eastAsia" w:ascii="仿宋_GB2312" w:hAnsi="仿宋_GB2312" w:eastAsia="仿宋_GB2312" w:cs="仿宋_GB2312"/>
                <w:b w:val="0"/>
                <w:bCs w:val="0"/>
                <w:color w:val="000000" w:themeColor="text1"/>
                <w:sz w:val="24"/>
                <w14:textFill>
                  <w14:solidFill>
                    <w14:schemeClr w14:val="tx1"/>
                  </w14:solidFill>
                </w14:textFill>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4"/>
                <w:lang w:val="en-US" w:eastAsia="zh-CN"/>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配合落实</w:t>
            </w:r>
            <w:r>
              <w:rPr>
                <w:rFonts w:hint="eastAsia" w:ascii="仿宋_GB2312" w:hAnsi="仿宋_GB2312" w:eastAsia="仿宋_GB2312" w:cs="仿宋_GB2312"/>
                <w:b w:val="0"/>
                <w:bCs w:val="0"/>
                <w:color w:val="000000" w:themeColor="text1"/>
                <w:sz w:val="24"/>
                <w14:textFill>
                  <w14:solidFill>
                    <w14:schemeClr w14:val="tx1"/>
                  </w14:solidFill>
                </w14:textFill>
              </w:rPr>
              <w:t>评价</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3"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17</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黑体" w:hAnsi="黑体" w:eastAsia="黑体" w:cs="黑体"/>
                <w:b w:val="0"/>
                <w:bCs w:val="0"/>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14:textFill>
                  <w14:solidFill>
                    <w14:schemeClr w14:val="tx1"/>
                  </w14:solidFill>
                </w14:textFill>
              </w:rPr>
              <w:t>各</w:t>
            </w:r>
            <w:r>
              <w:rPr>
                <w:rFonts w:hint="eastAsia" w:ascii="黑体" w:hAnsi="黑体" w:eastAsia="黑体" w:cs="黑体"/>
                <w:b w:val="0"/>
                <w:bCs w:val="0"/>
                <w:color w:val="000000" w:themeColor="text1"/>
                <w:sz w:val="24"/>
                <w:lang w:val="en-US" w:eastAsia="zh-CN"/>
                <w14:textFill>
                  <w14:solidFill>
                    <w14:schemeClr w14:val="tx1"/>
                  </w14:solidFill>
                </w14:textFill>
              </w:rPr>
              <w:t>乡镇街道（开发区）</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广泛宣传</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评价工作</w:t>
            </w:r>
            <w:r>
              <w:rPr>
                <w:rFonts w:hint="eastAsia" w:ascii="仿宋_GB2312" w:hAnsi="仿宋_GB2312" w:eastAsia="仿宋_GB2312" w:cs="仿宋_GB2312"/>
                <w:b w:val="0"/>
                <w:bCs w:val="0"/>
                <w:color w:val="000000" w:themeColor="text1"/>
                <w:sz w:val="24"/>
                <w14:textFill>
                  <w14:solidFill>
                    <w14:schemeClr w14:val="tx1"/>
                  </w14:solidFill>
                </w14:textFill>
              </w:rPr>
              <w:t>，做到工业企业全覆盖知晓。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会同相关部门确定</w:t>
            </w:r>
            <w:r>
              <w:rPr>
                <w:rFonts w:hint="eastAsia" w:ascii="仿宋_GB2312" w:hAnsi="仿宋_GB2312" w:eastAsia="仿宋_GB2312" w:cs="仿宋_GB2312"/>
                <w:b w:val="0"/>
                <w:bCs w:val="0"/>
                <w:color w:val="000000" w:themeColor="text1"/>
                <w:sz w:val="24"/>
                <w14:textFill>
                  <w14:solidFill>
                    <w14:schemeClr w14:val="tx1"/>
                  </w14:solidFill>
                </w14:textFill>
              </w:rPr>
              <w:t>本辖区参评企业</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列入过渡期</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、提升期、</w:t>
            </w:r>
            <w:r>
              <w:rPr>
                <w:rFonts w:hint="eastAsia" w:ascii="仿宋_GB2312" w:hAnsi="仿宋_GB2312" w:eastAsia="仿宋_GB2312" w:cs="仿宋_GB2312"/>
                <w:b w:val="0"/>
                <w:bCs w:val="0"/>
                <w:color w:val="000000" w:themeColor="text1"/>
                <w:sz w:val="24"/>
                <w14:textFill>
                  <w14:solidFill>
                    <w14:schemeClr w14:val="tx1"/>
                  </w14:solidFill>
                </w14:textFill>
              </w:rPr>
              <w:t>免评企业和建议合并为同一评价主体的名单。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会同相关部门</w:t>
            </w:r>
            <w:r>
              <w:rPr>
                <w:rFonts w:hint="eastAsia" w:ascii="仿宋_GB2312" w:hAnsi="仿宋_GB2312" w:eastAsia="仿宋_GB2312" w:cs="仿宋_GB2312"/>
                <w:b w:val="0"/>
                <w:bCs w:val="0"/>
                <w:color w:val="000000" w:themeColor="text1"/>
                <w:sz w:val="24"/>
                <w14:textFill>
                  <w14:solidFill>
                    <w14:schemeClr w14:val="tx1"/>
                  </w14:solidFill>
                </w14:textFill>
              </w:rPr>
              <w:t>提供</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并核实</w:t>
            </w:r>
            <w:r>
              <w:rPr>
                <w:rFonts w:hint="eastAsia" w:ascii="仿宋_GB2312" w:hAnsi="仿宋_GB2312" w:eastAsia="仿宋_GB2312" w:cs="仿宋_GB2312"/>
                <w:b w:val="0"/>
                <w:bCs w:val="0"/>
                <w:color w:val="000000" w:themeColor="text1"/>
                <w:sz w:val="24"/>
                <w14:textFill>
                  <w14:solidFill>
                    <w14:schemeClr w14:val="tx1"/>
                  </w14:solidFill>
                </w14:textFill>
              </w:rPr>
              <w:t>本辖区企业实际占用（含租赁）土地面积，对相关企业申诉进行处理并做好解释。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会同相关部门</w:t>
            </w:r>
            <w:r>
              <w:rPr>
                <w:rFonts w:hint="eastAsia" w:ascii="仿宋_GB2312" w:hAnsi="仿宋_GB2312" w:eastAsia="仿宋_GB2312" w:cs="仿宋_GB2312"/>
                <w:b w:val="0"/>
                <w:bCs w:val="0"/>
                <w:color w:val="000000" w:themeColor="text1"/>
                <w:sz w:val="24"/>
                <w14:textFill>
                  <w14:solidFill>
                    <w14:schemeClr w14:val="tx1"/>
                  </w14:solidFill>
                </w14:textFill>
              </w:rPr>
              <w:t>提供</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并核实</w:t>
            </w:r>
            <w:r>
              <w:rPr>
                <w:rFonts w:hint="eastAsia" w:ascii="仿宋_GB2312" w:hAnsi="仿宋_GB2312" w:eastAsia="仿宋_GB2312" w:cs="仿宋_GB2312"/>
                <w:b w:val="0"/>
                <w:bCs w:val="0"/>
                <w:color w:val="000000" w:themeColor="text1"/>
                <w:sz w:val="24"/>
                <w14:textFill>
                  <w14:solidFill>
                    <w14:schemeClr w14:val="tx1"/>
                  </w14:solidFill>
                </w14:textFill>
              </w:rPr>
              <w:t>本辖区企业</w:t>
            </w:r>
            <w:r>
              <w:rPr>
                <w:rFonts w:hint="eastAsia" w:ascii="仿宋_GB2312" w:hAnsi="仿宋_GB2312" w:eastAsia="仿宋_GB2312" w:cs="仿宋_GB2312"/>
                <w:b w:val="0"/>
                <w:bCs w:val="0"/>
                <w:color w:val="000000" w:themeColor="text1"/>
                <w:spacing w:val="-8"/>
                <w:sz w:val="24"/>
                <w14:textFill>
                  <w14:solidFill>
                    <w14:schemeClr w14:val="tx1"/>
                  </w14:solidFill>
                </w14:textFill>
              </w:rPr>
              <w:t>税收、营业收入等数据，</w:t>
            </w:r>
            <w:r>
              <w:rPr>
                <w:rFonts w:hint="eastAsia" w:ascii="仿宋_GB2312" w:hAnsi="仿宋_GB2312" w:eastAsia="仿宋_GB2312" w:cs="仿宋_GB2312"/>
                <w:b w:val="0"/>
                <w:bCs w:val="0"/>
                <w:color w:val="000000" w:themeColor="text1"/>
                <w:sz w:val="24"/>
                <w14:textFill>
                  <w14:solidFill>
                    <w14:schemeClr w14:val="tx1"/>
                  </w14:solidFill>
                </w14:textFill>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themeColor="text1"/>
                <w:sz w:val="24"/>
                <w14:textFill>
                  <w14:solidFill>
                    <w14:schemeClr w14:val="tx1"/>
                  </w14:solidFill>
                </w14:textFill>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b w:val="0"/>
                <w:bCs w:val="0"/>
                <w:color w:val="000000" w:themeColor="text1"/>
                <w:sz w:val="24"/>
                <w14:textFill>
                  <w14:solidFill>
                    <w14:schemeClr w14:val="tx1"/>
                  </w14:solidFill>
                </w14:textFill>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组织</w:t>
            </w:r>
            <w:r>
              <w:rPr>
                <w:rFonts w:hint="eastAsia" w:ascii="仿宋_GB2312" w:hAnsi="仿宋_GB2312" w:eastAsia="仿宋_GB2312" w:cs="仿宋_GB2312"/>
                <w:b w:val="0"/>
                <w:bCs w:val="0"/>
                <w:color w:val="000000" w:themeColor="text1"/>
                <w:sz w:val="24"/>
                <w14:textFill>
                  <w14:solidFill>
                    <w14:schemeClr w14:val="tx1"/>
                  </w14:solidFill>
                </w14:textFill>
              </w:rPr>
              <w:t>本辖区企业核实、确认</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相关评价</w:t>
            </w:r>
            <w:r>
              <w:rPr>
                <w:rFonts w:hint="eastAsia" w:ascii="仿宋_GB2312" w:hAnsi="仿宋_GB2312" w:eastAsia="仿宋_GB2312" w:cs="仿宋_GB2312"/>
                <w:b w:val="0"/>
                <w:bCs w:val="0"/>
                <w:color w:val="000000" w:themeColor="text1"/>
                <w:sz w:val="24"/>
                <w14:textFill>
                  <w14:solidFill>
                    <w14:schemeClr w14:val="tx1"/>
                  </w14:solidFill>
                </w14:textFill>
              </w:rPr>
              <w:t>数据，确保在规定时间内</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按程序</w:t>
            </w:r>
            <w:r>
              <w:rPr>
                <w:rFonts w:hint="eastAsia" w:ascii="仿宋_GB2312" w:hAnsi="仿宋_GB2312" w:eastAsia="仿宋_GB2312" w:cs="仿宋_GB2312"/>
                <w:b w:val="0"/>
                <w:bCs w:val="0"/>
                <w:color w:val="000000" w:themeColor="text1"/>
                <w:sz w:val="24"/>
                <w14:textFill>
                  <w14:solidFill>
                    <w14:schemeClr w14:val="tx1"/>
                  </w14:solidFill>
                </w14:textFill>
              </w:rPr>
              <w:t>完成</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评价工作</w:t>
            </w:r>
            <w:r>
              <w:rPr>
                <w:rFonts w:hint="eastAsia" w:ascii="仿宋_GB2312" w:hAnsi="仿宋_GB2312" w:eastAsia="仿宋_GB2312" w:cs="仿宋_GB2312"/>
                <w:b w:val="0"/>
                <w:bCs w:val="0"/>
                <w:color w:val="000000" w:themeColor="text1"/>
                <w:sz w:val="24"/>
                <w14:textFill>
                  <w14:solidFill>
                    <w14:schemeClr w14:val="tx1"/>
                  </w14:solidFill>
                </w14:textFill>
              </w:rPr>
              <w:t>。</w:t>
            </w:r>
          </w:p>
        </w:tc>
      </w:tr>
    </w:tbl>
    <w:p>
      <w:pPr>
        <w:pStyle w:val="3"/>
        <w:keepNext w:val="0"/>
        <w:keepLines w:val="0"/>
        <w:pageBreakBefore w:val="0"/>
        <w:widowControl w:val="0"/>
        <w:kinsoku/>
        <w:wordWrap/>
        <w:overflowPunct/>
        <w:topLinePunct w:val="0"/>
        <w:bidi w:val="0"/>
        <w:snapToGrid w:val="0"/>
        <w:spacing w:line="560" w:lineRule="exact"/>
        <w:textAlignment w:val="auto"/>
        <w:rPr>
          <w:color w:val="000000" w:themeColor="text1"/>
          <w:lang w:val="en"/>
          <w14:textFill>
            <w14:solidFill>
              <w14:schemeClr w14:val="tx1"/>
            </w14:solidFill>
          </w14:textFill>
        </w:rPr>
      </w:pPr>
    </w:p>
    <w:sectPr>
      <w:footerReference r:id="rId4" w:type="first"/>
      <w:footerReference r:id="rId3" w:type="default"/>
      <w:pgSz w:w="11906" w:h="16838"/>
      <w:pgMar w:top="1417" w:right="1531" w:bottom="1417" w:left="1531" w:header="851" w:footer="1134" w:gutter="0"/>
      <w:pgNumType w:fmt="numberInDash"/>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黑体" w:hAnsi="黑体" w:eastAsia="黑体" w:cs="黑体"/>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黑体" w:hAnsi="黑体" w:eastAsia="黑体" w:cs="黑体"/>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6ABD"/>
    <w:rsid w:val="214613A7"/>
    <w:rsid w:val="33295EA5"/>
    <w:rsid w:val="40DF7BF3"/>
    <w:rsid w:val="499A379E"/>
    <w:rsid w:val="4D4E47DD"/>
    <w:rsid w:val="501C738F"/>
    <w:rsid w:val="52AE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99"/>
    <w:rPr>
      <w:sz w:val="28"/>
      <w:szCs w:val="20"/>
    </w:rPr>
  </w:style>
  <w:style w:type="paragraph" w:styleId="3">
    <w:name w:val="Body Text"/>
    <w:basedOn w:val="1"/>
    <w:next w:val="1"/>
    <w:qFormat/>
    <w:uiPriority w:val="0"/>
    <w:pPr>
      <w:autoSpaceDE w:val="0"/>
      <w:autoSpaceDN w:val="0"/>
      <w:adjustRightInd w:val="0"/>
      <w:jc w:val="left"/>
    </w:pPr>
    <w:rPr>
      <w:rFonts w:ascii="宋体" w:hAnsi="Times New Roman" w:eastAsia="宋体" w:cs="宋体"/>
      <w:kern w:val="0"/>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2022-02-09T07:29:00Z</dcterms:created>
  <dc:creator>Administrator</dc:creator>
  <cp:lastModifiedBy>Administrator</cp:lastModifiedBy>
  <dcterms:modified xsi:type="dcterms:W3CDTF">2022-02-16T07:24:51Z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9210405C3D76427CB473AAA3A1639886</vt:lpwstr>
  </property>
</Properties>
</file>