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333333"/>
          <w:spacing w:val="8"/>
          <w:kern w:val="36"/>
          <w:sz w:val="44"/>
          <w:szCs w:val="44"/>
        </w:rPr>
      </w:pPr>
      <w:r>
        <w:rPr>
          <w:rFonts w:hint="eastAsia" w:ascii="方正小标宋简体" w:hAnsi="方正小标宋简体" w:eastAsia="方正小标宋简体" w:cs="方正小标宋简体"/>
          <w:color w:val="333333"/>
          <w:spacing w:val="8"/>
          <w:kern w:val="36"/>
          <w:sz w:val="44"/>
          <w:szCs w:val="44"/>
        </w:rPr>
        <w:t>安徽省</w:t>
      </w:r>
      <w:r>
        <w:rPr>
          <w:rFonts w:hint="eastAsia" w:ascii="方正小标宋简体" w:hAnsi="方正小标宋简体" w:eastAsia="方正小标宋简体" w:cs="方正小标宋简体"/>
          <w:color w:val="333333"/>
          <w:spacing w:val="8"/>
          <w:kern w:val="36"/>
          <w:sz w:val="44"/>
          <w:szCs w:val="44"/>
          <w:lang w:eastAsia="zh-CN"/>
        </w:rPr>
        <w:t>水利厅</w:t>
      </w:r>
      <w:r>
        <w:rPr>
          <w:rFonts w:hint="eastAsia" w:ascii="方正小标宋简体" w:hAnsi="方正小标宋简体" w:eastAsia="方正小标宋简体" w:cs="方正小标宋简体"/>
          <w:color w:val="333333"/>
          <w:spacing w:val="8"/>
          <w:kern w:val="36"/>
          <w:sz w:val="44"/>
          <w:szCs w:val="44"/>
        </w:rPr>
        <w:t>关于</w:t>
      </w:r>
      <w:r>
        <w:rPr>
          <w:rFonts w:hint="eastAsia" w:ascii="方正小标宋简体" w:hAnsi="方正小标宋简体" w:eastAsia="方正小标宋简体" w:cs="方正小标宋简体"/>
          <w:color w:val="333333"/>
          <w:spacing w:val="8"/>
          <w:kern w:val="36"/>
          <w:sz w:val="44"/>
          <w:szCs w:val="44"/>
          <w:lang w:eastAsia="zh-CN"/>
        </w:rPr>
        <w:t>淮河</w:t>
      </w:r>
      <w:r>
        <w:rPr>
          <w:rFonts w:hint="eastAsia" w:ascii="方正小标宋简体" w:hAnsi="方正小标宋简体" w:eastAsia="方正小标宋简体" w:cs="方正小标宋简体"/>
          <w:color w:val="333333"/>
          <w:spacing w:val="8"/>
          <w:kern w:val="36"/>
          <w:sz w:val="44"/>
          <w:szCs w:val="44"/>
        </w:rPr>
        <w:t>干流安徽段河道</w:t>
      </w:r>
      <w:r>
        <w:rPr>
          <w:rFonts w:hint="eastAsia" w:ascii="方正小标宋简体" w:hAnsi="方正小标宋简体" w:eastAsia="方正小标宋简体" w:cs="方正小标宋简体"/>
          <w:color w:val="333333"/>
          <w:spacing w:val="8"/>
          <w:kern w:val="36"/>
          <w:sz w:val="44"/>
          <w:szCs w:val="44"/>
          <w:lang w:val="en-US" w:eastAsia="zh-CN"/>
        </w:rPr>
        <w:t xml:space="preserve"> </w:t>
      </w:r>
      <w:r>
        <w:rPr>
          <w:rFonts w:hint="eastAsia" w:ascii="方正小标宋简体" w:hAnsi="方正小标宋简体" w:eastAsia="方正小标宋简体" w:cs="方正小标宋简体"/>
          <w:color w:val="333333"/>
          <w:spacing w:val="8"/>
          <w:kern w:val="36"/>
          <w:sz w:val="44"/>
          <w:szCs w:val="44"/>
        </w:rPr>
        <w:t>采砂禁采区和禁采期的通告》</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333333"/>
          <w:spacing w:val="8"/>
          <w:kern w:val="36"/>
          <w:sz w:val="44"/>
          <w:szCs w:val="44"/>
          <w:lang w:eastAsia="zh-CN"/>
        </w:rPr>
      </w:pPr>
      <w:r>
        <w:rPr>
          <w:rFonts w:hint="eastAsia" w:ascii="方正小标宋简体" w:hAnsi="方正小标宋简体" w:eastAsia="方正小标宋简体" w:cs="方正小标宋简体"/>
          <w:color w:val="333333"/>
          <w:spacing w:val="8"/>
          <w:kern w:val="36"/>
          <w:sz w:val="44"/>
          <w:szCs w:val="44"/>
        </w:rPr>
        <w:t>宣传</w:t>
      </w:r>
      <w:r>
        <w:rPr>
          <w:rFonts w:hint="eastAsia" w:ascii="方正小标宋简体" w:hAnsi="方正小标宋简体" w:eastAsia="方正小标宋简体" w:cs="方正小标宋简体"/>
          <w:color w:val="333333"/>
          <w:spacing w:val="8"/>
          <w:kern w:val="36"/>
          <w:sz w:val="44"/>
          <w:szCs w:val="44"/>
          <w:lang w:eastAsia="zh-CN"/>
        </w:rPr>
        <w:t>解读材料</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Arial"/>
          <w:color w:val="333333"/>
          <w:spacing w:val="8"/>
          <w:kern w:val="36"/>
          <w:sz w:val="48"/>
          <w:szCs w:val="48"/>
        </w:rPr>
      </w:pP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58" w:firstLineChars="196"/>
        <w:jc w:val="both"/>
        <w:textAlignment w:val="auto"/>
        <w:rPr>
          <w:rFonts w:hint="eastAsia" w:ascii="宋体" w:hAnsi="宋体" w:eastAsia="宋体" w:cs="宋体"/>
          <w:color w:val="333333"/>
          <w:spacing w:val="8"/>
          <w:kern w:val="0"/>
          <w:sz w:val="32"/>
          <w:szCs w:val="32"/>
        </w:rPr>
      </w:pPr>
      <w:r>
        <w:rPr>
          <w:rFonts w:hint="eastAsia" w:eastAsia="方正仿宋_GBK" w:cs="Times New Roman"/>
          <w:color w:val="000000"/>
          <w:spacing w:val="8"/>
          <w:sz w:val="32"/>
          <w:szCs w:val="32"/>
          <w:lang w:eastAsia="zh-CN"/>
        </w:rPr>
        <w:t>一、</w:t>
      </w:r>
      <w:r>
        <w:rPr>
          <w:rFonts w:ascii="Times New Roman" w:hAnsi="Times New Roman" w:eastAsia="方正仿宋_GBK" w:cs="Times New Roman"/>
          <w:color w:val="000000"/>
          <w:spacing w:val="8"/>
          <w:sz w:val="32"/>
          <w:szCs w:val="32"/>
        </w:rPr>
        <w:t>2021</w:t>
      </w:r>
      <w:r>
        <w:rPr>
          <w:rFonts w:ascii="方正仿宋_GBK" w:hAnsi="华文中宋" w:eastAsia="方正仿宋_GBK" w:cs="Times New Roman"/>
          <w:color w:val="000000"/>
          <w:spacing w:val="8"/>
          <w:sz w:val="32"/>
          <w:szCs w:val="32"/>
        </w:rPr>
        <w:t>年</w:t>
      </w:r>
      <w:r>
        <w:rPr>
          <w:rFonts w:ascii="Times New Roman" w:hAnsi="Times New Roman" w:eastAsia="方正仿宋_GBK" w:cs="Times New Roman"/>
          <w:color w:val="000000"/>
          <w:spacing w:val="8"/>
          <w:sz w:val="32"/>
          <w:szCs w:val="32"/>
        </w:rPr>
        <w:t>7</w:t>
      </w:r>
      <w:r>
        <w:rPr>
          <w:rFonts w:ascii="方正仿宋_GBK" w:hAnsi="华文中宋" w:eastAsia="方正仿宋_GBK" w:cs="Times New Roman"/>
          <w:color w:val="000000"/>
          <w:spacing w:val="8"/>
          <w:sz w:val="32"/>
          <w:szCs w:val="32"/>
        </w:rPr>
        <w:t>月，水利部</w:t>
      </w:r>
      <w:r>
        <w:rPr>
          <w:rFonts w:hint="eastAsia" w:ascii="方正仿宋_GBK" w:hAnsi="华文中宋" w:eastAsia="方正仿宋_GBK" w:cs="宋体"/>
          <w:color w:val="000000"/>
          <w:spacing w:val="8"/>
          <w:sz w:val="32"/>
          <w:szCs w:val="32"/>
        </w:rPr>
        <w:t>批复同意了</w:t>
      </w:r>
      <w:r>
        <w:rPr>
          <w:rFonts w:ascii="方正仿宋_GBK" w:hAnsi="华文中宋" w:eastAsia="方正仿宋_GBK" w:cs="Times New Roman"/>
          <w:color w:val="000000"/>
          <w:spacing w:val="8"/>
          <w:sz w:val="32"/>
          <w:szCs w:val="32"/>
        </w:rPr>
        <w:t>《</w:t>
      </w:r>
      <w:r>
        <w:rPr>
          <w:rFonts w:hint="eastAsia" w:ascii="方正仿宋_GBK" w:hAnsi="华文中宋" w:eastAsia="方正仿宋_GBK" w:cs="Times New Roman"/>
          <w:color w:val="000000"/>
          <w:spacing w:val="8"/>
          <w:sz w:val="32"/>
          <w:szCs w:val="32"/>
          <w:lang w:eastAsia="zh-CN"/>
        </w:rPr>
        <w:t>淮河流域重要河段</w:t>
      </w:r>
      <w:r>
        <w:rPr>
          <w:rFonts w:ascii="方正仿宋_GBK" w:hAnsi="华文中宋" w:eastAsia="方正仿宋_GBK" w:cs="Times New Roman"/>
          <w:color w:val="000000"/>
          <w:spacing w:val="8"/>
          <w:sz w:val="32"/>
          <w:szCs w:val="32"/>
        </w:rPr>
        <w:t>河道采砂管理规划（</w:t>
      </w:r>
      <w:r>
        <w:rPr>
          <w:rFonts w:ascii="Times New Roman" w:hAnsi="Times New Roman" w:eastAsia="方正仿宋_GBK" w:cs="Times New Roman"/>
          <w:color w:val="000000"/>
          <w:spacing w:val="8"/>
          <w:sz w:val="32"/>
          <w:szCs w:val="32"/>
        </w:rPr>
        <w:t>2021</w:t>
      </w:r>
      <w:r>
        <w:rPr>
          <w:rFonts w:hint="eastAsia" w:ascii="方正仿宋_GBK" w:hAnsi="华文中宋" w:eastAsia="方正仿宋_GBK" w:cs="宋体"/>
          <w:color w:val="333333"/>
          <w:spacing w:val="8"/>
          <w:sz w:val="32"/>
          <w:szCs w:val="32"/>
        </w:rPr>
        <w:t>—</w:t>
      </w:r>
      <w:r>
        <w:rPr>
          <w:rFonts w:ascii="Times New Roman" w:hAnsi="Times New Roman" w:eastAsia="方正仿宋_GBK" w:cs="Times New Roman"/>
          <w:color w:val="000000"/>
          <w:spacing w:val="8"/>
          <w:sz w:val="32"/>
          <w:szCs w:val="32"/>
        </w:rPr>
        <w:t>2025</w:t>
      </w:r>
      <w:r>
        <w:rPr>
          <w:rFonts w:ascii="方正仿宋_GBK" w:hAnsi="华文中宋" w:eastAsia="方正仿宋_GBK" w:cs="Times New Roman"/>
          <w:color w:val="000000"/>
          <w:spacing w:val="8"/>
          <w:sz w:val="32"/>
          <w:szCs w:val="32"/>
        </w:rPr>
        <w:t>年）的批复》（水河湖〔</w:t>
      </w:r>
      <w:r>
        <w:rPr>
          <w:rFonts w:ascii="Times New Roman" w:hAnsi="Times New Roman" w:eastAsia="方正仿宋_GBK" w:cs="Times New Roman"/>
          <w:color w:val="000000"/>
          <w:spacing w:val="8"/>
          <w:sz w:val="32"/>
          <w:szCs w:val="32"/>
        </w:rPr>
        <w:t>2021</w:t>
      </w:r>
      <w:r>
        <w:rPr>
          <w:rFonts w:ascii="方正仿宋_GBK" w:hAnsi="华文中宋" w:eastAsia="方正仿宋_GBK" w:cs="Times New Roman"/>
          <w:color w:val="000000"/>
          <w:spacing w:val="8"/>
          <w:sz w:val="32"/>
          <w:szCs w:val="32"/>
        </w:rPr>
        <w:t>〕</w:t>
      </w:r>
      <w:r>
        <w:rPr>
          <w:rFonts w:ascii="Times New Roman" w:hAnsi="Times New Roman" w:eastAsia="方正仿宋_GBK" w:cs="Times New Roman"/>
          <w:color w:val="000000"/>
          <w:spacing w:val="8"/>
          <w:sz w:val="32"/>
          <w:szCs w:val="32"/>
        </w:rPr>
        <w:t>2</w:t>
      </w:r>
      <w:r>
        <w:rPr>
          <w:rFonts w:hint="eastAsia" w:eastAsia="方正仿宋_GBK" w:cs="Times New Roman"/>
          <w:color w:val="000000"/>
          <w:spacing w:val="8"/>
          <w:sz w:val="32"/>
          <w:szCs w:val="32"/>
          <w:lang w:val="en-US" w:eastAsia="zh-CN"/>
        </w:rPr>
        <w:t>01</w:t>
      </w:r>
      <w:r>
        <w:rPr>
          <w:rFonts w:ascii="方正仿宋_GBK" w:hAnsi="华文中宋" w:eastAsia="方正仿宋_GBK" w:cs="Times New Roman"/>
          <w:color w:val="000000"/>
          <w:spacing w:val="8"/>
          <w:sz w:val="32"/>
          <w:szCs w:val="32"/>
        </w:rPr>
        <w:t>号）。依据《安徽省河道采砂管理</w:t>
      </w:r>
      <w:r>
        <w:rPr>
          <w:rFonts w:hint="eastAsia" w:ascii="方正仿宋_GBK" w:hAnsi="华文中宋" w:eastAsia="方正仿宋_GBK" w:cs="Times New Roman"/>
          <w:color w:val="000000"/>
          <w:spacing w:val="8"/>
          <w:sz w:val="32"/>
          <w:szCs w:val="32"/>
          <w:lang w:eastAsia="zh-CN"/>
        </w:rPr>
        <w:t>办法</w:t>
      </w:r>
      <w:r>
        <w:rPr>
          <w:rFonts w:ascii="方正仿宋_GBK" w:hAnsi="华文中宋" w:eastAsia="方正仿宋_GBK" w:cs="Times New Roman"/>
          <w:color w:val="000000"/>
          <w:spacing w:val="8"/>
          <w:sz w:val="32"/>
          <w:szCs w:val="32"/>
        </w:rPr>
        <w:t>》</w:t>
      </w:r>
      <w:r>
        <w:rPr>
          <w:rFonts w:hint="eastAsia" w:ascii="方正仿宋_GBK" w:hAnsi="华文中宋" w:eastAsia="方正仿宋_GBK" w:cs="Times New Roman"/>
          <w:color w:val="000000"/>
          <w:spacing w:val="8"/>
          <w:sz w:val="32"/>
          <w:szCs w:val="32"/>
          <w:lang w:eastAsia="zh-CN"/>
        </w:rPr>
        <w:t>和《安徽省淮河河道采砂管理规定》</w:t>
      </w:r>
      <w:r>
        <w:rPr>
          <w:rFonts w:ascii="方正仿宋_GBK" w:hAnsi="华文中宋" w:eastAsia="方正仿宋_GBK" w:cs="Times New Roman"/>
          <w:color w:val="000000"/>
          <w:spacing w:val="8"/>
          <w:sz w:val="32"/>
          <w:szCs w:val="32"/>
        </w:rPr>
        <w:t>等有关规定，</w:t>
      </w:r>
      <w:r>
        <w:rPr>
          <w:rFonts w:hint="eastAsia" w:ascii="方正仿宋_GBK" w:hAnsi="华文中宋" w:eastAsia="方正仿宋_GBK" w:cs="Times New Roman"/>
          <w:color w:val="000000"/>
          <w:spacing w:val="8"/>
          <w:sz w:val="32"/>
          <w:szCs w:val="32"/>
          <w:lang w:eastAsia="zh-CN"/>
        </w:rPr>
        <w:t>经</w:t>
      </w:r>
      <w:r>
        <w:rPr>
          <w:rFonts w:ascii="方正仿宋_GBK" w:hAnsi="华文中宋" w:eastAsia="方正仿宋_GBK" w:cs="Times New Roman"/>
          <w:color w:val="000000"/>
          <w:spacing w:val="8"/>
          <w:sz w:val="32"/>
          <w:szCs w:val="32"/>
        </w:rPr>
        <w:t>省人民政府</w:t>
      </w:r>
      <w:r>
        <w:rPr>
          <w:rFonts w:hint="eastAsia" w:ascii="方正仿宋_GBK" w:hAnsi="华文中宋" w:eastAsia="方正仿宋_GBK" w:cs="Times New Roman"/>
          <w:color w:val="000000"/>
          <w:spacing w:val="8"/>
          <w:sz w:val="32"/>
          <w:szCs w:val="32"/>
          <w:lang w:eastAsia="zh-CN"/>
        </w:rPr>
        <w:t>审定，</w:t>
      </w:r>
      <w:r>
        <w:rPr>
          <w:rFonts w:ascii="方正仿宋_GBK" w:hAnsi="华文中宋" w:eastAsia="方正仿宋_GBK" w:cs="Times New Roman"/>
          <w:color w:val="000000"/>
          <w:spacing w:val="8"/>
          <w:sz w:val="32"/>
          <w:szCs w:val="32"/>
        </w:rPr>
        <w:t>应当将</w:t>
      </w:r>
      <w:r>
        <w:rPr>
          <w:rFonts w:hint="eastAsia" w:ascii="方正仿宋_GBK" w:hAnsi="华文中宋" w:eastAsia="方正仿宋_GBK" w:cs="Times New Roman"/>
          <w:color w:val="000000"/>
          <w:spacing w:val="8"/>
          <w:sz w:val="32"/>
          <w:szCs w:val="32"/>
          <w:lang w:eastAsia="zh-CN"/>
        </w:rPr>
        <w:t>淮河</w:t>
      </w:r>
      <w:r>
        <w:rPr>
          <w:rFonts w:ascii="方正仿宋_GBK" w:hAnsi="华文中宋" w:eastAsia="方正仿宋_GBK" w:cs="Times New Roman"/>
          <w:color w:val="000000"/>
          <w:spacing w:val="8"/>
          <w:sz w:val="32"/>
          <w:szCs w:val="32"/>
        </w:rPr>
        <w:t>采砂规划确定的禁采区和禁采期予以公告。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firstLine="672" w:firstLineChars="200"/>
        <w:jc w:val="both"/>
        <w:textAlignment w:val="auto"/>
        <w:rPr>
          <w:rFonts w:ascii="方正楷体_GBK" w:hAnsi="Times New Roman" w:eastAsia="方正楷体_GBK" w:cs="Times New Roman"/>
          <w:color w:val="000000"/>
          <w:spacing w:val="8"/>
          <w:sz w:val="32"/>
          <w:szCs w:val="32"/>
        </w:rPr>
      </w:pPr>
      <w:r>
        <w:rPr>
          <w:rFonts w:hint="eastAsia" w:ascii="方正楷体_GBK" w:eastAsia="方正楷体_GBK" w:cs="Times New Roman"/>
          <w:color w:val="000000"/>
          <w:spacing w:val="8"/>
          <w:sz w:val="32"/>
          <w:szCs w:val="32"/>
          <w:lang w:eastAsia="zh-CN"/>
        </w:rPr>
        <w:t>二、</w:t>
      </w:r>
      <w:r>
        <w:rPr>
          <w:rFonts w:ascii="方正楷体_GBK" w:hAnsi="Times New Roman" w:eastAsia="方正楷体_GBK" w:cs="Times New Roman"/>
          <w:color w:val="000000"/>
          <w:spacing w:val="8"/>
          <w:sz w:val="32"/>
          <w:szCs w:val="32"/>
        </w:rPr>
        <w:t>《通告》发布的必要性（法律依据）。</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after="0" w:afterAutospacing="0" w:line="520" w:lineRule="exact"/>
        <w:ind w:left="0" w:firstLine="640" w:firstLineChars="200"/>
        <w:jc w:val="both"/>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（一）《安徽省淮河河道采砂管理规定》</w:t>
      </w:r>
      <w:r>
        <w:rPr>
          <w:rFonts w:hint="default" w:ascii="仿宋_GB2312" w:hAnsi="宋体" w:eastAsia="仿宋_GB2312"/>
          <w:sz w:val="32"/>
          <w:szCs w:val="32"/>
          <w:lang w:val="en-US" w:eastAsia="zh-CN"/>
        </w:rPr>
        <w:t>第七条</w:t>
      </w:r>
      <w:r>
        <w:rPr>
          <w:rFonts w:hint="eastAsia" w:ascii="仿宋_GB2312" w:hAnsi="宋体" w:eastAsia="仿宋_GB2312"/>
          <w:sz w:val="32"/>
          <w:szCs w:val="32"/>
          <w:lang w:val="en-US" w:eastAsia="zh-CN"/>
        </w:rPr>
        <w:t>：</w:t>
      </w:r>
      <w:r>
        <w:rPr>
          <w:rFonts w:hint="default" w:ascii="仿宋_GB2312" w:hAnsi="宋体" w:eastAsia="仿宋_GB2312"/>
          <w:sz w:val="32"/>
          <w:szCs w:val="32"/>
          <w:lang w:val="en-US" w:eastAsia="zh-CN"/>
        </w:rPr>
        <w:t>依据淮河河道采砂规划确定的禁采区，由省人民政府水行政主管部门划列，报省人民政府审定后发布。</w:t>
      </w:r>
      <w:r>
        <w:rPr>
          <w:rFonts w:hint="eastAsia" w:ascii="仿宋_GB2312" w:hAnsi="宋体" w:eastAsia="仿宋_GB2312" w:cs="Times New Roman"/>
          <w:i w:val="0"/>
          <w:caps w:val="0"/>
          <w:color w:val="333333"/>
          <w:spacing w:val="0"/>
          <w:kern w:val="2"/>
          <w:sz w:val="32"/>
          <w:szCs w:val="32"/>
          <w:shd w:val="clear" w:color="auto" w:fill="auto"/>
          <w:lang w:val="en-US" w:eastAsia="zh-CN" w:bidi="ar"/>
        </w:rPr>
        <w:t>第八条 淮河干流安徽段每年主汛期以及淮河河道水位达到或超过警戒水位时，为淮河干流河道采砂的禁采期。</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ascii="宋体" w:hAnsi="宋体" w:eastAsia="宋体" w:cs="宋体"/>
          <w:color w:val="333333"/>
          <w:spacing w:val="8"/>
          <w:kern w:val="0"/>
          <w:sz w:val="32"/>
          <w:szCs w:val="32"/>
        </w:rPr>
      </w:pPr>
      <w:r>
        <w:rPr>
          <w:rFonts w:hint="eastAsia" w:ascii="仿宋_GB2312" w:hAnsi="宋体" w:eastAsia="仿宋_GB2312"/>
          <w:sz w:val="32"/>
          <w:szCs w:val="32"/>
          <w:lang w:eastAsia="zh-CN"/>
        </w:rPr>
        <w:t>（二）《安徽省河道采砂管理办法》</w:t>
      </w:r>
      <w:r>
        <w:rPr>
          <w:rFonts w:hint="eastAsia" w:ascii="仿宋_GB2312" w:hAnsi="宋体" w:eastAsia="仿宋_GB2312" w:cs="Times New Roman"/>
          <w:b w:val="0"/>
          <w:i w:val="0"/>
          <w:caps w:val="0"/>
          <w:color w:val="000000"/>
          <w:spacing w:val="0"/>
          <w:kern w:val="2"/>
          <w:sz w:val="32"/>
          <w:szCs w:val="32"/>
          <w:shd w:val="clear" w:color="auto" w:fill="auto"/>
          <w:lang w:val="en-US" w:eastAsia="zh-CN" w:bidi="ar"/>
        </w:rPr>
        <w:t>第六条</w:t>
      </w:r>
      <w:r>
        <w:rPr>
          <w:rFonts w:hint="eastAsia" w:ascii="仿宋_GB2312" w:hAnsi="宋体" w:eastAsia="仿宋_GB2312" w:cs="Times New Roman"/>
          <w:i w:val="0"/>
          <w:caps w:val="0"/>
          <w:color w:val="000000"/>
          <w:spacing w:val="0"/>
          <w:kern w:val="2"/>
          <w:sz w:val="32"/>
          <w:szCs w:val="32"/>
          <w:shd w:val="clear" w:color="auto" w:fill="auto"/>
          <w:lang w:val="en-US" w:eastAsia="zh-CN" w:bidi="ar"/>
        </w:rPr>
        <w:t>　河道采砂实行统一规划制度。编制河道采砂规划，应当充分考虑河道防洪安全、通航安全、涉河工程安全和河势稳定的要求，符合流域综合规划和河道防洪、河道整治以及航道整治等专业规划。</w:t>
      </w:r>
      <w:r>
        <w:rPr>
          <w:rFonts w:hint="eastAsia" w:ascii="仿宋_GB2312" w:hAnsi="宋体" w:eastAsia="仿宋_GB2312" w:cs="Times New Roman"/>
          <w:b w:val="0"/>
          <w:i w:val="0"/>
          <w:caps w:val="0"/>
          <w:color w:val="000000"/>
          <w:spacing w:val="0"/>
          <w:kern w:val="2"/>
          <w:sz w:val="32"/>
          <w:szCs w:val="32"/>
          <w:shd w:val="clear" w:color="auto" w:fill="auto"/>
          <w:lang w:val="en-US" w:eastAsia="zh-CN" w:bidi="ar"/>
        </w:rPr>
        <w:t>第八条</w:t>
      </w:r>
      <w:r>
        <w:rPr>
          <w:rFonts w:hint="eastAsia" w:ascii="仿宋_GB2312" w:hAnsi="宋体" w:eastAsia="仿宋_GB2312" w:cs="Times New Roman"/>
          <w:i w:val="0"/>
          <w:caps w:val="0"/>
          <w:color w:val="000000"/>
          <w:spacing w:val="0"/>
          <w:kern w:val="2"/>
          <w:sz w:val="32"/>
          <w:szCs w:val="32"/>
          <w:shd w:val="clear" w:color="auto" w:fill="auto"/>
          <w:lang w:val="en-US" w:eastAsia="zh-CN" w:bidi="ar"/>
        </w:rPr>
        <w:t>　河道采砂规划应当包括下列内容：1、禁采区和可采区；2、禁采期和可采期；</w:t>
      </w:r>
    </w:p>
    <w:p>
      <w:pPr>
        <w:keepNext w:val="0"/>
        <w:keepLines w:val="0"/>
        <w:pageBreakBefore w:val="0"/>
        <w:kinsoku/>
        <w:wordWrap/>
        <w:overflowPunct/>
        <w:topLinePunct w:val="0"/>
        <w:autoSpaceDE/>
        <w:autoSpaceDN/>
        <w:bidi w:val="0"/>
        <w:adjustRightInd/>
        <w:snapToGrid/>
        <w:spacing w:line="520" w:lineRule="exact"/>
        <w:ind w:firstLine="668" w:firstLineChars="199"/>
        <w:jc w:val="both"/>
        <w:textAlignment w:val="auto"/>
        <w:rPr>
          <w:rFonts w:ascii="方正仿宋_GBK" w:hAnsi="华文中宋" w:eastAsia="方正仿宋_GBK" w:cs="Times New Roman"/>
          <w:color w:val="000000"/>
          <w:spacing w:val="8"/>
          <w:sz w:val="32"/>
          <w:szCs w:val="32"/>
        </w:rPr>
      </w:pPr>
      <w:r>
        <w:rPr>
          <w:rFonts w:hint="eastAsia" w:ascii="方正楷体_GBK" w:eastAsia="方正楷体_GBK" w:cs="Times New Roman"/>
          <w:color w:val="000000"/>
          <w:spacing w:val="8"/>
          <w:sz w:val="32"/>
          <w:szCs w:val="32"/>
          <w:lang w:eastAsia="zh-CN"/>
        </w:rPr>
        <w:t>三、</w:t>
      </w:r>
      <w:r>
        <w:rPr>
          <w:rFonts w:ascii="方正楷体_GBK" w:hAnsi="Times New Roman" w:eastAsia="方正楷体_GBK" w:cs="Times New Roman"/>
          <w:color w:val="000000"/>
          <w:spacing w:val="8"/>
          <w:sz w:val="32"/>
          <w:szCs w:val="32"/>
        </w:rPr>
        <w:t>《通告》的主要内容。</w:t>
      </w:r>
      <w:r>
        <w:rPr>
          <w:rFonts w:ascii="方正仿宋_GBK" w:hAnsi="华文中宋" w:eastAsia="方正仿宋_GBK" w:cs="Times New Roman"/>
          <w:color w:val="000000"/>
          <w:spacing w:val="8"/>
          <w:sz w:val="32"/>
          <w:szCs w:val="32"/>
        </w:rPr>
        <w:t>为加强我省</w:t>
      </w:r>
      <w:r>
        <w:rPr>
          <w:rFonts w:hint="eastAsia" w:ascii="方正仿宋_GBK" w:hAnsi="华文中宋" w:eastAsia="方正仿宋_GBK" w:cs="Times New Roman"/>
          <w:color w:val="000000"/>
          <w:spacing w:val="8"/>
          <w:sz w:val="32"/>
          <w:szCs w:val="32"/>
          <w:lang w:eastAsia="zh-CN"/>
        </w:rPr>
        <w:t>淮河</w:t>
      </w:r>
      <w:r>
        <w:rPr>
          <w:rFonts w:ascii="方正仿宋_GBK" w:hAnsi="华文中宋" w:eastAsia="方正仿宋_GBK" w:cs="Times New Roman"/>
          <w:color w:val="000000"/>
          <w:spacing w:val="8"/>
          <w:sz w:val="32"/>
          <w:szCs w:val="32"/>
        </w:rPr>
        <w:t>干流河道采砂管理工作，维护河势稳定，保障防洪、通航及生态安全，依据《</w:t>
      </w:r>
      <w:r>
        <w:rPr>
          <w:rFonts w:hint="eastAsia" w:ascii="方正仿宋_GBK" w:hAnsi="华文中宋" w:eastAsia="方正仿宋_GBK" w:cs="Times New Roman"/>
          <w:color w:val="000000"/>
          <w:spacing w:val="8"/>
          <w:sz w:val="32"/>
          <w:szCs w:val="32"/>
          <w:lang w:eastAsia="zh-CN"/>
        </w:rPr>
        <w:t>淮河流域重要河段</w:t>
      </w:r>
      <w:r>
        <w:rPr>
          <w:rFonts w:ascii="方正仿宋_GBK" w:hAnsi="华文中宋" w:eastAsia="方正仿宋_GBK" w:cs="Times New Roman"/>
          <w:color w:val="000000"/>
          <w:spacing w:val="8"/>
          <w:sz w:val="32"/>
          <w:szCs w:val="32"/>
        </w:rPr>
        <w:t>河道采砂管理规划（</w:t>
      </w:r>
      <w:r>
        <w:rPr>
          <w:rFonts w:ascii="Times New Roman" w:hAnsi="Times New Roman" w:eastAsia="方正仿宋_GBK" w:cs="Times New Roman"/>
          <w:color w:val="000000"/>
          <w:spacing w:val="8"/>
          <w:sz w:val="32"/>
          <w:szCs w:val="32"/>
        </w:rPr>
        <w:t>2021</w:t>
      </w:r>
      <w:r>
        <w:rPr>
          <w:rFonts w:hint="eastAsia" w:ascii="方正仿宋_GBK" w:hAnsi="华文中宋" w:eastAsia="方正仿宋_GBK" w:cs="宋体"/>
          <w:color w:val="333333"/>
          <w:spacing w:val="8"/>
          <w:sz w:val="32"/>
          <w:szCs w:val="32"/>
        </w:rPr>
        <w:t>—</w:t>
      </w:r>
      <w:r>
        <w:rPr>
          <w:rFonts w:ascii="Times New Roman" w:hAnsi="Times New Roman" w:eastAsia="方正仿宋_GBK" w:cs="Times New Roman"/>
          <w:color w:val="000000"/>
          <w:spacing w:val="8"/>
          <w:sz w:val="32"/>
          <w:szCs w:val="32"/>
        </w:rPr>
        <w:t>2025</w:t>
      </w:r>
      <w:r>
        <w:rPr>
          <w:rFonts w:ascii="方正仿宋_GBK" w:hAnsi="华文中宋" w:eastAsia="方正仿宋_GBK" w:cs="Times New Roman"/>
          <w:color w:val="000000"/>
          <w:spacing w:val="8"/>
          <w:sz w:val="32"/>
          <w:szCs w:val="32"/>
        </w:rPr>
        <w:t>年）》有关规定，《通告》的主要内容为：</w:t>
      </w:r>
    </w:p>
    <w:p>
      <w:pPr>
        <w:keepNext w:val="0"/>
        <w:keepLines w:val="0"/>
        <w:pageBreakBefore w:val="0"/>
        <w:kinsoku/>
        <w:wordWrap/>
        <w:overflowPunct/>
        <w:topLinePunct w:val="0"/>
        <w:autoSpaceDE/>
        <w:autoSpaceDN/>
        <w:bidi w:val="0"/>
        <w:adjustRightInd/>
        <w:snapToGrid/>
        <w:spacing w:line="520" w:lineRule="exact"/>
        <w:ind w:firstLine="639" w:firstLineChars="199"/>
        <w:jc w:val="both"/>
        <w:textAlignment w:val="auto"/>
        <w:rPr>
          <w:rFonts w:ascii="宋体" w:hAnsi="宋体"/>
          <w:b/>
          <w:sz w:val="32"/>
          <w:szCs w:val="32"/>
        </w:rPr>
      </w:pPr>
      <w:r>
        <w:rPr>
          <w:rFonts w:hint="eastAsia" w:ascii="宋体" w:hAnsi="宋体"/>
          <w:b/>
          <w:sz w:val="32"/>
          <w:szCs w:val="32"/>
        </w:rPr>
        <w:t>（一）禁采区（禁采河段、禁采</w:t>
      </w:r>
      <w:r>
        <w:rPr>
          <w:rFonts w:hint="eastAsia" w:ascii="宋体" w:hAnsi="宋体"/>
          <w:b/>
          <w:sz w:val="32"/>
          <w:szCs w:val="32"/>
          <w:lang w:eastAsia="zh-CN"/>
        </w:rPr>
        <w:t>区</w:t>
      </w:r>
      <w:r>
        <w:rPr>
          <w:rFonts w:hint="eastAsia" w:ascii="宋体" w:hAnsi="宋体"/>
          <w:b/>
          <w:sz w:val="32"/>
          <w:szCs w:val="32"/>
        </w:rPr>
        <w:t>域）</w:t>
      </w:r>
    </w:p>
    <w:p>
      <w:pPr>
        <w:keepNext w:val="0"/>
        <w:keepLines w:val="0"/>
        <w:pageBreakBefore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宋体" w:eastAsia="仿宋_GB2312"/>
          <w:b/>
          <w:sz w:val="32"/>
          <w:szCs w:val="32"/>
        </w:rPr>
      </w:pPr>
      <w:r>
        <w:rPr>
          <w:rFonts w:hint="eastAsia" w:ascii="仿宋_GB2312" w:hAnsi="宋体" w:eastAsia="仿宋_GB2312"/>
          <w:b/>
          <w:sz w:val="32"/>
          <w:szCs w:val="32"/>
        </w:rPr>
        <w:t>1</w:t>
      </w:r>
      <w:r>
        <w:rPr>
          <w:rFonts w:hint="eastAsia" w:ascii="仿宋_GB2312" w:hAnsi="宋体" w:eastAsia="仿宋_GB2312"/>
          <w:b/>
          <w:sz w:val="32"/>
          <w:szCs w:val="32"/>
          <w:lang w:eastAsia="zh-CN"/>
        </w:rPr>
        <w:t>、</w:t>
      </w:r>
      <w:r>
        <w:rPr>
          <w:rFonts w:hint="eastAsia" w:ascii="仿宋_GB2312" w:hAnsi="宋体" w:eastAsia="仿宋_GB2312"/>
          <w:b/>
          <w:sz w:val="32"/>
          <w:szCs w:val="32"/>
        </w:rPr>
        <w:t>禁采河段:</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依据《规划》，</w:t>
      </w:r>
      <w:r>
        <w:rPr>
          <w:rFonts w:hint="eastAsia" w:ascii="仿宋_GB2312" w:hAnsi="宋体" w:eastAsia="仿宋_GB2312"/>
          <w:sz w:val="32"/>
          <w:szCs w:val="32"/>
        </w:rPr>
        <w:t>淮河安徽段划定禁采河段14个，包括：淮河阜阳段橄榄蛏蚌国家级水产种质资源保护区</w:t>
      </w:r>
      <w:r>
        <w:rPr>
          <w:rFonts w:hint="eastAsia" w:ascii="仿宋_GB2312" w:hAnsi="宋体" w:eastAsia="仿宋_GB2312"/>
          <w:sz w:val="32"/>
          <w:szCs w:val="32"/>
          <w:lang w:eastAsia="zh-CN"/>
        </w:rPr>
        <w:t>、</w:t>
      </w:r>
      <w:r>
        <w:rPr>
          <w:rFonts w:hint="eastAsia" w:ascii="仿宋_GB2312" w:hAnsi="宋体" w:eastAsia="仿宋_GB2312"/>
          <w:sz w:val="32"/>
          <w:szCs w:val="32"/>
        </w:rPr>
        <w:t>济广高速、南照淮河公路大桥禁采河段</w:t>
      </w:r>
      <w:r>
        <w:rPr>
          <w:rFonts w:hint="eastAsia" w:ascii="仿宋_GB2312" w:hAnsi="宋体" w:eastAsia="仿宋_GB2312"/>
          <w:sz w:val="32"/>
          <w:szCs w:val="32"/>
          <w:lang w:eastAsia="zh-CN"/>
        </w:rPr>
        <w:t>、</w:t>
      </w:r>
      <w:r>
        <w:rPr>
          <w:rFonts w:hint="eastAsia" w:ascii="仿宋_GB2312" w:hAnsi="宋体" w:eastAsia="仿宋_GB2312"/>
          <w:sz w:val="32"/>
          <w:szCs w:val="32"/>
        </w:rPr>
        <w:t>临淮岗洪水控制工程禁采河段</w:t>
      </w:r>
      <w:r>
        <w:rPr>
          <w:rFonts w:hint="eastAsia" w:ascii="仿宋_GB2312" w:hAnsi="宋体" w:eastAsia="仿宋_GB2312"/>
          <w:sz w:val="32"/>
          <w:szCs w:val="32"/>
          <w:lang w:eastAsia="zh-CN"/>
        </w:rPr>
        <w:t>、</w:t>
      </w:r>
      <w:r>
        <w:rPr>
          <w:rFonts w:hint="eastAsia" w:ascii="仿宋_GB2312" w:hAnsi="宋体" w:eastAsia="仿宋_GB2312"/>
          <w:sz w:val="32"/>
          <w:szCs w:val="32"/>
        </w:rPr>
        <w:t>淠河口—夹河口禁采河段</w:t>
      </w:r>
      <w:r>
        <w:rPr>
          <w:rFonts w:hint="eastAsia" w:ascii="仿宋_GB2312" w:hAnsi="宋体" w:eastAsia="仿宋_GB2312"/>
          <w:sz w:val="32"/>
          <w:szCs w:val="32"/>
          <w:lang w:eastAsia="zh-CN"/>
        </w:rPr>
        <w:t>、</w:t>
      </w:r>
      <w:r>
        <w:rPr>
          <w:rFonts w:hint="eastAsia" w:ascii="仿宋_GB2312" w:hAnsi="宋体" w:eastAsia="仿宋_GB2312"/>
          <w:sz w:val="32"/>
          <w:szCs w:val="32"/>
        </w:rPr>
        <w:t>牌坊台子—方家坎禁采河段</w:t>
      </w:r>
      <w:r>
        <w:rPr>
          <w:rFonts w:hint="eastAsia" w:ascii="仿宋_GB2312" w:hAnsi="宋体" w:eastAsia="仿宋_GB2312"/>
          <w:sz w:val="32"/>
          <w:szCs w:val="32"/>
          <w:lang w:eastAsia="zh-CN"/>
        </w:rPr>
        <w:t>、</w:t>
      </w:r>
      <w:r>
        <w:rPr>
          <w:rFonts w:hint="eastAsia" w:ascii="仿宋_GB2312" w:hAnsi="宋体" w:eastAsia="仿宋_GB2312"/>
          <w:sz w:val="32"/>
          <w:szCs w:val="32"/>
        </w:rPr>
        <w:t>济祁高速桥—东淝河口禁采河段</w:t>
      </w:r>
      <w:r>
        <w:rPr>
          <w:rFonts w:hint="eastAsia" w:ascii="仿宋_GB2312" w:hAnsi="宋体" w:eastAsia="仿宋_GB2312"/>
          <w:sz w:val="32"/>
          <w:szCs w:val="32"/>
          <w:lang w:eastAsia="zh-CN"/>
        </w:rPr>
        <w:t>、</w:t>
      </w:r>
      <w:r>
        <w:rPr>
          <w:rFonts w:hint="eastAsia" w:ascii="仿宋_GB2312" w:hAnsi="宋体" w:eastAsia="仿宋_GB2312"/>
          <w:sz w:val="32"/>
          <w:szCs w:val="32"/>
        </w:rPr>
        <w:t>何台村—石湾渡口禁采河段</w:t>
      </w:r>
      <w:r>
        <w:rPr>
          <w:rFonts w:hint="eastAsia" w:ascii="仿宋_GB2312" w:hAnsi="宋体" w:eastAsia="仿宋_GB2312"/>
          <w:sz w:val="32"/>
          <w:szCs w:val="32"/>
          <w:lang w:eastAsia="zh-CN"/>
        </w:rPr>
        <w:t>、</w:t>
      </w:r>
      <w:r>
        <w:rPr>
          <w:rFonts w:hint="eastAsia" w:ascii="仿宋_GB2312" w:hAnsi="宋体" w:eastAsia="仿宋_GB2312"/>
          <w:sz w:val="32"/>
          <w:szCs w:val="32"/>
        </w:rPr>
        <w:t>淮河淮南段长吻鮠国家级水产种质资源保护区禁采区</w:t>
      </w:r>
      <w:r>
        <w:rPr>
          <w:rFonts w:hint="eastAsia" w:ascii="仿宋_GB2312" w:hAnsi="宋体" w:eastAsia="仿宋_GB2312"/>
          <w:sz w:val="32"/>
          <w:szCs w:val="32"/>
          <w:lang w:eastAsia="zh-CN"/>
        </w:rPr>
        <w:t>、</w:t>
      </w:r>
      <w:r>
        <w:rPr>
          <w:rFonts w:hint="eastAsia" w:ascii="仿宋_GB2312" w:hAnsi="宋体" w:eastAsia="仿宋_GB2312"/>
          <w:sz w:val="32"/>
          <w:szCs w:val="32"/>
        </w:rPr>
        <w:t>姚家湾—王咀站禁采河段</w:t>
      </w:r>
      <w:r>
        <w:rPr>
          <w:rFonts w:hint="eastAsia" w:ascii="仿宋_GB2312" w:hAnsi="宋体" w:eastAsia="仿宋_GB2312"/>
          <w:sz w:val="32"/>
          <w:szCs w:val="32"/>
          <w:lang w:eastAsia="zh-CN"/>
        </w:rPr>
        <w:t>、</w:t>
      </w:r>
      <w:r>
        <w:rPr>
          <w:rFonts w:hint="eastAsia" w:ascii="仿宋_GB2312" w:hAnsi="宋体" w:eastAsia="仿宋_GB2312"/>
          <w:sz w:val="32"/>
          <w:szCs w:val="32"/>
        </w:rPr>
        <w:t>黄苏段禁采河段</w:t>
      </w:r>
      <w:r>
        <w:rPr>
          <w:rFonts w:hint="eastAsia" w:ascii="仿宋_GB2312" w:hAnsi="宋体" w:eastAsia="仿宋_GB2312"/>
          <w:sz w:val="32"/>
          <w:szCs w:val="32"/>
          <w:lang w:eastAsia="zh-CN"/>
        </w:rPr>
        <w:t>、</w:t>
      </w:r>
      <w:r>
        <w:rPr>
          <w:rFonts w:hint="eastAsia" w:ascii="仿宋_GB2312" w:hAnsi="宋体" w:eastAsia="仿宋_GB2312"/>
          <w:sz w:val="32"/>
          <w:szCs w:val="32"/>
        </w:rPr>
        <w:t>上洪—龙阳码头禁采河段</w:t>
      </w:r>
      <w:r>
        <w:rPr>
          <w:rFonts w:hint="eastAsia" w:ascii="仿宋_GB2312" w:hAnsi="宋体" w:eastAsia="仿宋_GB2312"/>
          <w:sz w:val="32"/>
          <w:szCs w:val="32"/>
          <w:lang w:eastAsia="zh-CN"/>
        </w:rPr>
        <w:t>、</w:t>
      </w:r>
      <w:r>
        <w:rPr>
          <w:rFonts w:hint="eastAsia" w:ascii="仿宋_GB2312" w:hAnsi="宋体" w:eastAsia="仿宋_GB2312"/>
          <w:sz w:val="32"/>
          <w:szCs w:val="32"/>
        </w:rPr>
        <w:t>蚌明高速桥禁采河段</w:t>
      </w:r>
      <w:r>
        <w:rPr>
          <w:rFonts w:hint="eastAsia" w:ascii="仿宋_GB2312" w:hAnsi="宋体" w:eastAsia="仿宋_GB2312"/>
          <w:sz w:val="32"/>
          <w:szCs w:val="32"/>
          <w:lang w:eastAsia="zh-CN"/>
        </w:rPr>
        <w:t>、</w:t>
      </w:r>
      <w:r>
        <w:rPr>
          <w:rFonts w:hint="eastAsia" w:ascii="仿宋_GB2312" w:hAnsi="宋体" w:eastAsia="仿宋_GB2312"/>
          <w:sz w:val="32"/>
          <w:szCs w:val="32"/>
        </w:rPr>
        <w:t>新集禁采河段</w:t>
      </w:r>
      <w:r>
        <w:rPr>
          <w:rFonts w:hint="eastAsia" w:ascii="仿宋_GB2312" w:hAnsi="宋体" w:eastAsia="仿宋_GB2312"/>
          <w:sz w:val="32"/>
          <w:szCs w:val="32"/>
          <w:lang w:eastAsia="zh-CN"/>
        </w:rPr>
        <w:t>、</w:t>
      </w:r>
      <w:r>
        <w:rPr>
          <w:rFonts w:hint="eastAsia" w:ascii="仿宋_GB2312" w:hAnsi="宋体" w:eastAsia="仿宋_GB2312"/>
          <w:sz w:val="32"/>
          <w:szCs w:val="32"/>
        </w:rPr>
        <w:t>五河淮河桥—东卡禁采河段</w:t>
      </w:r>
      <w:r>
        <w:rPr>
          <w:rFonts w:hint="eastAsia" w:ascii="仿宋_GB2312" w:hAnsi="宋体"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lang w:eastAsia="zh-CN"/>
        </w:rPr>
        <w:t>此外，</w:t>
      </w:r>
      <w:r>
        <w:rPr>
          <w:rFonts w:hint="eastAsia" w:ascii="仿宋_GB2312" w:hAnsi="宋体" w:eastAsia="仿宋_GB2312"/>
          <w:sz w:val="32"/>
          <w:szCs w:val="32"/>
        </w:rPr>
        <w:t>为避免采砂引起新的省际矛盾，兼顾维护河势稳定等因素，沙颍河、涡河、洪汝河、史河省际边界河道划定为禁采河段，长度为131.4km</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包括：</w:t>
      </w:r>
      <w:r>
        <w:rPr>
          <w:rFonts w:hint="eastAsia" w:ascii="仿宋_GB2312" w:hAnsi="宋体" w:eastAsia="仿宋_GB2312"/>
          <w:sz w:val="32"/>
          <w:szCs w:val="32"/>
        </w:rPr>
        <w:t>沙颍河河南、安徽两省边界新蔡河口—裕民大桥段禁采河段</w:t>
      </w:r>
      <w:r>
        <w:rPr>
          <w:rFonts w:hint="eastAsia" w:ascii="仿宋_GB2312" w:hAnsi="宋体" w:eastAsia="仿宋_GB2312"/>
          <w:sz w:val="32"/>
          <w:szCs w:val="32"/>
          <w:lang w:eastAsia="zh-CN"/>
        </w:rPr>
        <w:t>；</w:t>
      </w:r>
      <w:r>
        <w:rPr>
          <w:rFonts w:hint="eastAsia" w:ascii="仿宋_GB2312" w:hAnsi="宋体" w:eastAsia="仿宋_GB2312"/>
          <w:sz w:val="32"/>
          <w:szCs w:val="32"/>
        </w:rPr>
        <w:t>涡河河南、安徽两省边界付桥闸—惠济河口段禁采河段</w:t>
      </w:r>
      <w:r>
        <w:rPr>
          <w:rFonts w:hint="eastAsia" w:ascii="仿宋_GB2312" w:hAnsi="宋体" w:eastAsia="仿宋_GB2312"/>
          <w:sz w:val="32"/>
          <w:szCs w:val="32"/>
          <w:lang w:val="en-US" w:eastAsia="zh-CN"/>
        </w:rPr>
        <w:t>;</w:t>
      </w:r>
      <w:r>
        <w:rPr>
          <w:rFonts w:hint="eastAsia" w:ascii="仿宋_GB2312" w:hAnsi="宋体" w:eastAsia="仿宋_GB2312"/>
          <w:sz w:val="32"/>
          <w:szCs w:val="32"/>
        </w:rPr>
        <w:t>洪汝河河南、安徽两省边界班台—洪河口段禁采河段</w:t>
      </w:r>
      <w:r>
        <w:rPr>
          <w:rFonts w:hint="eastAsia" w:ascii="仿宋_GB2312" w:hAnsi="宋体" w:eastAsia="仿宋_GB2312"/>
          <w:sz w:val="32"/>
          <w:szCs w:val="32"/>
          <w:lang w:eastAsia="zh-CN"/>
        </w:rPr>
        <w:t>；</w:t>
      </w:r>
      <w:r>
        <w:rPr>
          <w:rFonts w:hint="eastAsia" w:ascii="仿宋_GB2312" w:hAnsi="宋体" w:eastAsia="仿宋_GB2312"/>
          <w:sz w:val="32"/>
          <w:szCs w:val="32"/>
        </w:rPr>
        <w:t>史河河南、安徽两省边界红石咀枢纽—茶棚漫水桥段禁采河段</w:t>
      </w:r>
      <w:r>
        <w:rPr>
          <w:rFonts w:hint="eastAsia" w:ascii="仿宋_GB2312" w:hAnsi="宋体"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3" w:firstLineChars="200"/>
        <w:jc w:val="both"/>
        <w:textAlignment w:val="auto"/>
        <w:rPr>
          <w:rFonts w:ascii="仿宋_GB2312" w:hAnsi="宋体" w:eastAsia="仿宋_GB2312"/>
          <w:sz w:val="32"/>
          <w:szCs w:val="32"/>
        </w:rPr>
      </w:pPr>
      <w:r>
        <w:rPr>
          <w:rFonts w:hint="eastAsia" w:ascii="仿宋_GB2312" w:hAnsi="宋体" w:eastAsia="仿宋_GB2312"/>
          <w:b/>
          <w:sz w:val="32"/>
          <w:szCs w:val="32"/>
        </w:rPr>
        <w:t>2</w:t>
      </w:r>
      <w:r>
        <w:rPr>
          <w:rFonts w:hint="eastAsia" w:ascii="仿宋_GB2312" w:hAnsi="宋体" w:eastAsia="仿宋_GB2312"/>
          <w:b/>
          <w:sz w:val="32"/>
          <w:szCs w:val="32"/>
          <w:lang w:eastAsia="zh-CN"/>
        </w:rPr>
        <w:t>、</w:t>
      </w:r>
      <w:r>
        <w:rPr>
          <w:rFonts w:hint="eastAsia" w:ascii="仿宋_GB2312" w:hAnsi="宋体" w:eastAsia="仿宋_GB2312"/>
          <w:b/>
          <w:sz w:val="32"/>
          <w:szCs w:val="32"/>
        </w:rPr>
        <w:t>禁采</w:t>
      </w:r>
      <w:r>
        <w:rPr>
          <w:rFonts w:hint="eastAsia" w:ascii="仿宋_GB2312" w:hAnsi="宋体" w:eastAsia="仿宋_GB2312"/>
          <w:b/>
          <w:sz w:val="32"/>
          <w:szCs w:val="32"/>
          <w:lang w:eastAsia="zh-CN"/>
        </w:rPr>
        <w:t>区</w:t>
      </w:r>
      <w:r>
        <w:rPr>
          <w:rFonts w:hint="eastAsia" w:ascii="仿宋_GB2312" w:hAnsi="宋体" w:eastAsia="仿宋_GB2312"/>
          <w:b/>
          <w:sz w:val="32"/>
          <w:szCs w:val="32"/>
        </w:rPr>
        <w:t>域：</w:t>
      </w:r>
      <w:r>
        <w:rPr>
          <w:rFonts w:hint="eastAsia" w:ascii="仿宋_GB2312" w:hAnsi="宋体" w:eastAsia="仿宋_GB2312"/>
          <w:b w:val="0"/>
          <w:sz w:val="32"/>
          <w:szCs w:val="32"/>
          <w:lang w:eastAsia="zh-CN"/>
        </w:rPr>
        <w:t>依据</w:t>
      </w:r>
      <w:r>
        <w:rPr>
          <w:rFonts w:hint="eastAsia" w:ascii="仿宋_GB2312" w:hAnsi="宋体" w:eastAsia="仿宋_GB2312"/>
          <w:sz w:val="32"/>
          <w:szCs w:val="32"/>
        </w:rPr>
        <w:t>《规划》</w:t>
      </w:r>
      <w:r>
        <w:rPr>
          <w:rFonts w:hint="eastAsia" w:ascii="仿宋_GB2312" w:hAnsi="宋体" w:eastAsia="仿宋_GB2312"/>
          <w:sz w:val="32"/>
          <w:szCs w:val="32"/>
          <w:lang w:eastAsia="zh-CN"/>
        </w:rPr>
        <w:t>，淮河干流河道</w:t>
      </w:r>
      <w:r>
        <w:rPr>
          <w:rFonts w:hint="eastAsia" w:ascii="仿宋_GB2312" w:hAnsi="宋体" w:eastAsia="仿宋_GB2312"/>
          <w:sz w:val="32"/>
          <w:szCs w:val="32"/>
        </w:rPr>
        <w:t>8类涉水工程的管理及保护范围</w:t>
      </w:r>
      <w:r>
        <w:rPr>
          <w:rFonts w:hint="eastAsia" w:ascii="仿宋_GB2312" w:hAnsi="宋体" w:eastAsia="仿宋_GB2312"/>
          <w:sz w:val="32"/>
          <w:szCs w:val="32"/>
          <w:lang w:eastAsia="zh-CN"/>
        </w:rPr>
        <w:t>为</w:t>
      </w:r>
      <w:r>
        <w:rPr>
          <w:rFonts w:hint="eastAsia" w:ascii="仿宋_GB2312" w:hAnsi="宋体" w:eastAsia="仿宋_GB2312"/>
          <w:sz w:val="32"/>
          <w:szCs w:val="32"/>
        </w:rPr>
        <w:t>禁采水域。</w:t>
      </w:r>
    </w:p>
    <w:p>
      <w:pPr>
        <w:keepNext w:val="0"/>
        <w:keepLines w:val="0"/>
        <w:pageBreakBefore w:val="0"/>
        <w:kinsoku/>
        <w:wordWrap/>
        <w:overflowPunct/>
        <w:topLinePunct w:val="0"/>
        <w:autoSpaceDE/>
        <w:autoSpaceDN/>
        <w:bidi w:val="0"/>
        <w:adjustRightInd/>
        <w:snapToGrid/>
        <w:spacing w:line="520" w:lineRule="exact"/>
        <w:ind w:firstLine="643" w:firstLineChars="200"/>
        <w:jc w:val="both"/>
        <w:textAlignment w:val="auto"/>
        <w:rPr>
          <w:rFonts w:ascii="宋体" w:hAnsi="宋体"/>
          <w:b/>
          <w:sz w:val="32"/>
          <w:szCs w:val="32"/>
        </w:rPr>
      </w:pPr>
      <w:r>
        <w:rPr>
          <w:rFonts w:hint="eastAsia" w:ascii="宋体" w:hAnsi="宋体"/>
          <w:b/>
          <w:sz w:val="32"/>
          <w:szCs w:val="32"/>
        </w:rPr>
        <w:t>（二）禁采期</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27" w:firstLineChars="196"/>
        <w:jc w:val="both"/>
        <w:textAlignment w:val="auto"/>
        <w:rPr>
          <w:rFonts w:ascii="宋体" w:hAnsi="宋体" w:eastAsia="宋体" w:cs="宋体"/>
          <w:color w:val="333333"/>
          <w:spacing w:val="8"/>
          <w:kern w:val="0"/>
          <w:sz w:val="32"/>
          <w:szCs w:val="32"/>
        </w:rPr>
      </w:pPr>
      <w:r>
        <w:rPr>
          <w:rFonts w:hint="eastAsia" w:ascii="仿宋_GB2312" w:eastAsia="仿宋_GB2312" w:cs="Times New Roman"/>
          <w:sz w:val="32"/>
          <w:szCs w:val="32"/>
          <w:lang w:val="en-US" w:eastAsia="zh-CN" w:bidi="ar-SA"/>
        </w:rPr>
        <w:t>依</w:t>
      </w:r>
      <w:r>
        <w:rPr>
          <w:rFonts w:hint="eastAsia" w:ascii="仿宋_GB2312" w:eastAsia="仿宋_GB2312" w:cs="Times New Roman"/>
          <w:sz w:val="32"/>
          <w:szCs w:val="32"/>
          <w:lang w:val="en-US" w:bidi="ar-SA"/>
        </w:rPr>
        <w:t>据《安徽省河道采砂管理办法》</w:t>
      </w:r>
      <w:r>
        <w:rPr>
          <w:rFonts w:hint="eastAsia" w:ascii="仿宋_GB2312" w:hAnsi="宋体" w:eastAsia="仿宋_GB2312"/>
          <w:sz w:val="32"/>
          <w:szCs w:val="32"/>
        </w:rPr>
        <w:t>《</w:t>
      </w:r>
      <w:r>
        <w:rPr>
          <w:rFonts w:hint="eastAsia" w:ascii="仿宋_GB2312" w:hAnsi="宋体" w:eastAsia="仿宋_GB2312"/>
          <w:sz w:val="32"/>
          <w:szCs w:val="32"/>
          <w:lang w:eastAsia="zh-CN"/>
        </w:rPr>
        <w:t>水利部关于</w:t>
      </w:r>
      <w:r>
        <w:rPr>
          <w:rFonts w:hint="eastAsia" w:ascii="仿宋_GB2312" w:hAnsi="宋体" w:eastAsia="仿宋_GB2312"/>
          <w:sz w:val="32"/>
          <w:szCs w:val="32"/>
        </w:rPr>
        <w:t>淮河流</w:t>
      </w:r>
      <w:r>
        <w:rPr>
          <w:rFonts w:hint="eastAsia" w:ascii="仿宋_GB2312" w:hAnsi="宋体" w:eastAsia="仿宋_GB2312"/>
          <w:sz w:val="32"/>
          <w:szCs w:val="32"/>
          <w:lang w:val="en-US" w:eastAsia="zh-CN"/>
        </w:rPr>
        <w:t>域</w:t>
      </w:r>
      <w:r>
        <w:rPr>
          <w:rFonts w:hint="eastAsia" w:ascii="仿宋_GB2312" w:hAnsi="宋体" w:eastAsia="仿宋_GB2312"/>
          <w:sz w:val="32"/>
          <w:szCs w:val="32"/>
        </w:rPr>
        <w:t>重要河段河道采砂管理规划(2021 - 2025年)》</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确定禁采期为主汛期（淮河水系 6—9 月），以及水位超过防洪警戒水位的时段；</w:t>
      </w:r>
      <w:r>
        <w:rPr>
          <w:rFonts w:hint="eastAsia" w:ascii="仿宋_GB2312" w:eastAsia="仿宋_GB2312" w:cs="Times New Roman"/>
          <w:sz w:val="32"/>
          <w:szCs w:val="32"/>
          <w:lang w:val="en-US" w:bidi="ar-SA"/>
        </w:rPr>
        <w:t>依法被禁止采砂的其他时段</w:t>
      </w:r>
      <w:r>
        <w:rPr>
          <w:rFonts w:hint="eastAsia" w:ascii="仿宋_GB2312" w:hAnsi="宋体" w:eastAsia="仿宋_GB2312"/>
          <w:sz w:val="32"/>
          <w:szCs w:val="32"/>
          <w:lang w:val="en-US" w:eastAsia="zh-CN"/>
        </w:rPr>
        <w:t>（如突发重大自然灾害或安全事件、鱼类重要产卵繁育期等）。</w:t>
      </w:r>
    </w:p>
    <w:p>
      <w:pPr>
        <w:keepNext w:val="0"/>
        <w:keepLines w:val="0"/>
        <w:pageBreakBefore w:val="0"/>
        <w:widowControl/>
        <w:kinsoku/>
        <w:wordWrap/>
        <w:overflowPunct/>
        <w:topLinePunct w:val="0"/>
        <w:autoSpaceDE/>
        <w:autoSpaceDN/>
        <w:bidi w:val="0"/>
        <w:adjustRightInd/>
        <w:snapToGrid/>
        <w:spacing w:line="520" w:lineRule="exact"/>
        <w:ind w:firstLine="672" w:firstLineChars="200"/>
        <w:jc w:val="both"/>
        <w:textAlignment w:val="auto"/>
        <w:rPr>
          <w:rFonts w:ascii="宋体" w:hAnsi="宋体" w:eastAsia="宋体" w:cs="宋体"/>
          <w:color w:val="333333"/>
          <w:spacing w:val="8"/>
          <w:kern w:val="0"/>
          <w:sz w:val="32"/>
          <w:szCs w:val="32"/>
        </w:rPr>
      </w:pPr>
      <w:r>
        <w:rPr>
          <w:rFonts w:hint="eastAsia" w:eastAsia="方正仿宋_GBK" w:cs="Times New Roman"/>
          <w:color w:val="000000"/>
          <w:spacing w:val="8"/>
          <w:sz w:val="32"/>
          <w:szCs w:val="32"/>
          <w:lang w:eastAsia="zh-CN"/>
        </w:rPr>
        <w:t>（三）</w:t>
      </w:r>
      <w:r>
        <w:rPr>
          <w:rFonts w:ascii="方正仿宋_GBK" w:hAnsi="华文中宋" w:eastAsia="方正仿宋_GBK" w:cs="Times New Roman"/>
          <w:color w:val="000000"/>
          <w:spacing w:val="8"/>
          <w:sz w:val="32"/>
          <w:szCs w:val="32"/>
        </w:rPr>
        <w:t>其</w:t>
      </w:r>
      <w:r>
        <w:rPr>
          <w:rFonts w:hint="eastAsia" w:ascii="方正仿宋_GBK" w:hAnsi="华文中宋" w:eastAsia="方正仿宋_GBK" w:cs="宋体"/>
          <w:color w:val="000000"/>
          <w:spacing w:val="8"/>
          <w:sz w:val="32"/>
          <w:szCs w:val="32"/>
        </w:rPr>
        <w:t>他</w:t>
      </w:r>
      <w:r>
        <w:rPr>
          <w:rFonts w:ascii="方正仿宋_GBK" w:hAnsi="华文中宋" w:eastAsia="方正仿宋_GBK" w:cs="Times New Roman"/>
          <w:color w:val="000000"/>
          <w:spacing w:val="8"/>
          <w:sz w:val="32"/>
          <w:szCs w:val="32"/>
        </w:rPr>
        <w:t>事宜。《通告》自发布之日起施行。任何单位和个人在禁采区和禁采期从事采砂活动的，或者未依法取得许可从事采砂活动的，将依法予以查处，涉嫌犯罪的，由公安机关依法追究刑事责任。</w:t>
      </w:r>
    </w:p>
    <w:p>
      <w:pPr>
        <w:keepNext w:val="0"/>
        <w:keepLines w:val="0"/>
        <w:pageBreakBefore w:val="0"/>
        <w:widowControl/>
        <w:kinsoku/>
        <w:wordWrap/>
        <w:overflowPunct/>
        <w:topLinePunct w:val="0"/>
        <w:autoSpaceDE/>
        <w:autoSpaceDN/>
        <w:bidi w:val="0"/>
        <w:adjustRightInd/>
        <w:snapToGrid/>
        <w:spacing w:line="520" w:lineRule="exact"/>
        <w:ind w:firstLine="672" w:firstLineChars="200"/>
        <w:jc w:val="both"/>
        <w:textAlignment w:val="auto"/>
        <w:rPr>
          <w:rFonts w:ascii="宋体" w:hAnsi="宋体" w:eastAsia="宋体" w:cs="宋体"/>
          <w:color w:val="333333"/>
          <w:spacing w:val="8"/>
          <w:kern w:val="0"/>
          <w:sz w:val="32"/>
          <w:szCs w:val="32"/>
        </w:rPr>
      </w:pPr>
      <w:r>
        <w:rPr>
          <w:rFonts w:hint="eastAsia" w:ascii="方正楷体_GBK" w:eastAsia="方正楷体_GBK" w:cs="Times New Roman"/>
          <w:color w:val="000000"/>
          <w:spacing w:val="8"/>
          <w:sz w:val="32"/>
          <w:szCs w:val="32"/>
          <w:lang w:eastAsia="zh-CN"/>
        </w:rPr>
        <w:t>四、</w:t>
      </w:r>
      <w:r>
        <w:rPr>
          <w:rFonts w:ascii="方正楷体_GBK" w:hAnsi="Times New Roman" w:eastAsia="方正楷体_GBK" w:cs="Times New Roman"/>
          <w:color w:val="000000"/>
          <w:spacing w:val="8"/>
          <w:sz w:val="32"/>
          <w:szCs w:val="32"/>
        </w:rPr>
        <w:t>《通告》的有效期。</w:t>
      </w:r>
      <w:r>
        <w:rPr>
          <w:rFonts w:ascii="方正仿宋_GBK" w:hAnsi="华文中宋" w:eastAsia="方正仿宋_GBK" w:cs="Times New Roman"/>
          <w:color w:val="000000"/>
          <w:spacing w:val="8"/>
          <w:sz w:val="32"/>
          <w:szCs w:val="32"/>
        </w:rPr>
        <w:t>根据规定，本《通告》实质性内容完全来自《</w:t>
      </w:r>
      <w:r>
        <w:rPr>
          <w:rFonts w:hint="eastAsia" w:ascii="方正仿宋_GBK" w:hAnsi="华文中宋" w:eastAsia="方正仿宋_GBK" w:cs="Times New Roman"/>
          <w:color w:val="000000"/>
          <w:spacing w:val="8"/>
          <w:sz w:val="32"/>
          <w:szCs w:val="32"/>
          <w:lang w:eastAsia="zh-CN"/>
        </w:rPr>
        <w:t>淮河流域重要河段</w:t>
      </w:r>
      <w:r>
        <w:rPr>
          <w:rFonts w:ascii="方正仿宋_GBK" w:hAnsi="华文中宋" w:eastAsia="方正仿宋_GBK" w:cs="Times New Roman"/>
          <w:color w:val="000000"/>
          <w:spacing w:val="8"/>
          <w:sz w:val="32"/>
          <w:szCs w:val="32"/>
        </w:rPr>
        <w:t>河道采砂管理规划（</w:t>
      </w:r>
      <w:r>
        <w:rPr>
          <w:rFonts w:ascii="Times New Roman" w:hAnsi="Times New Roman" w:eastAsia="方正仿宋_GBK" w:cs="Times New Roman"/>
          <w:color w:val="000000"/>
          <w:spacing w:val="8"/>
          <w:sz w:val="32"/>
          <w:szCs w:val="32"/>
        </w:rPr>
        <w:t>2021</w:t>
      </w:r>
      <w:r>
        <w:rPr>
          <w:rFonts w:hint="eastAsia" w:ascii="方正仿宋_GBK" w:hAnsi="华文中宋" w:eastAsia="方正仿宋_GBK" w:cs="宋体"/>
          <w:color w:val="333333"/>
          <w:spacing w:val="8"/>
          <w:sz w:val="32"/>
          <w:szCs w:val="32"/>
        </w:rPr>
        <w:t>—</w:t>
      </w:r>
      <w:r>
        <w:rPr>
          <w:rFonts w:ascii="Times New Roman" w:hAnsi="Times New Roman" w:eastAsia="方正仿宋_GBK" w:cs="Times New Roman"/>
          <w:color w:val="000000"/>
          <w:spacing w:val="8"/>
          <w:sz w:val="32"/>
          <w:szCs w:val="32"/>
        </w:rPr>
        <w:t>2025</w:t>
      </w:r>
      <w:r>
        <w:rPr>
          <w:rFonts w:ascii="方正仿宋_GBK" w:hAnsi="华文中宋" w:eastAsia="方正仿宋_GBK" w:cs="Times New Roman"/>
          <w:color w:val="000000"/>
          <w:spacing w:val="8"/>
          <w:sz w:val="32"/>
          <w:szCs w:val="32"/>
        </w:rPr>
        <w:t>年）》，因此，有效期与《《</w:t>
      </w:r>
      <w:r>
        <w:rPr>
          <w:rFonts w:hint="eastAsia" w:ascii="方正仿宋_GBK" w:hAnsi="华文中宋" w:eastAsia="方正仿宋_GBK" w:cs="Times New Roman"/>
          <w:color w:val="000000"/>
          <w:spacing w:val="8"/>
          <w:sz w:val="32"/>
          <w:szCs w:val="32"/>
          <w:lang w:eastAsia="zh-CN"/>
        </w:rPr>
        <w:t>淮河流域重要河段</w:t>
      </w:r>
      <w:r>
        <w:rPr>
          <w:rFonts w:ascii="方正仿宋_GBK" w:hAnsi="华文中宋" w:eastAsia="方正仿宋_GBK" w:cs="Times New Roman"/>
          <w:color w:val="000000"/>
          <w:spacing w:val="8"/>
          <w:sz w:val="32"/>
          <w:szCs w:val="32"/>
        </w:rPr>
        <w:t>河道采砂管理规划（</w:t>
      </w:r>
      <w:r>
        <w:rPr>
          <w:rFonts w:ascii="Times New Roman" w:hAnsi="Times New Roman" w:eastAsia="方正仿宋_GBK" w:cs="Times New Roman"/>
          <w:color w:val="000000"/>
          <w:spacing w:val="8"/>
          <w:sz w:val="32"/>
          <w:szCs w:val="32"/>
        </w:rPr>
        <w:t>2021</w:t>
      </w:r>
      <w:r>
        <w:rPr>
          <w:rFonts w:hint="eastAsia" w:ascii="方正仿宋_GBK" w:hAnsi="华文中宋" w:eastAsia="方正仿宋_GBK" w:cs="宋体"/>
          <w:color w:val="333333"/>
          <w:spacing w:val="8"/>
          <w:sz w:val="32"/>
          <w:szCs w:val="32"/>
        </w:rPr>
        <w:t>—</w:t>
      </w:r>
      <w:r>
        <w:rPr>
          <w:rFonts w:ascii="Times New Roman" w:hAnsi="Times New Roman" w:eastAsia="方正仿宋_GBK" w:cs="Times New Roman"/>
          <w:color w:val="000000"/>
          <w:spacing w:val="8"/>
          <w:sz w:val="32"/>
          <w:szCs w:val="32"/>
        </w:rPr>
        <w:t>2025</w:t>
      </w:r>
      <w:r>
        <w:rPr>
          <w:rFonts w:ascii="方正仿宋_GBK" w:hAnsi="华文中宋" w:eastAsia="方正仿宋_GBK" w:cs="Times New Roman"/>
          <w:color w:val="000000"/>
          <w:spacing w:val="8"/>
          <w:sz w:val="32"/>
          <w:szCs w:val="32"/>
        </w:rPr>
        <w:t>年）》同期。如有变化另行通告。</w:t>
      </w:r>
    </w:p>
    <w:p>
      <w:pPr>
        <w:keepNext w:val="0"/>
        <w:keepLines w:val="0"/>
        <w:pageBreakBefore w:val="0"/>
        <w:kinsoku/>
        <w:wordWrap/>
        <w:overflowPunct/>
        <w:topLinePunct w:val="0"/>
        <w:autoSpaceDE/>
        <w:autoSpaceDN/>
        <w:bidi w:val="0"/>
        <w:adjustRightInd/>
        <w:snapToGrid/>
        <w:spacing w:line="560" w:lineRule="exact"/>
        <w:jc w:val="both"/>
        <w:textAlignment w:val="auto"/>
        <w:rPr>
          <w:sz w:val="32"/>
          <w:szCs w:val="32"/>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monospace">
    <w:altName w:val="Latha"/>
    <w:panose1 w:val="00000000000000000000"/>
    <w:charset w:val="00"/>
    <w:family w:val="auto"/>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Latha">
    <w:panose1 w:val="02000400000000000000"/>
    <w:charset w:val="00"/>
    <w:family w:val="auto"/>
    <w:pitch w:val="default"/>
    <w:sig w:usb0="001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A543A"/>
    <w:rsid w:val="008612B0"/>
    <w:rsid w:val="00E948A8"/>
    <w:rsid w:val="010C7FA1"/>
    <w:rsid w:val="013F3F2F"/>
    <w:rsid w:val="01AD3E23"/>
    <w:rsid w:val="01B14933"/>
    <w:rsid w:val="034E31AE"/>
    <w:rsid w:val="03A8031B"/>
    <w:rsid w:val="03FD3C57"/>
    <w:rsid w:val="0449387E"/>
    <w:rsid w:val="04C2436D"/>
    <w:rsid w:val="052F0951"/>
    <w:rsid w:val="05460BAB"/>
    <w:rsid w:val="059455D1"/>
    <w:rsid w:val="05F92EFC"/>
    <w:rsid w:val="061405B8"/>
    <w:rsid w:val="068146B7"/>
    <w:rsid w:val="06DC5A23"/>
    <w:rsid w:val="07FE105F"/>
    <w:rsid w:val="08526F4E"/>
    <w:rsid w:val="08A433B5"/>
    <w:rsid w:val="08EC643E"/>
    <w:rsid w:val="091E3854"/>
    <w:rsid w:val="09836C3E"/>
    <w:rsid w:val="0A24272A"/>
    <w:rsid w:val="0A265D91"/>
    <w:rsid w:val="0A817D10"/>
    <w:rsid w:val="0BC909DB"/>
    <w:rsid w:val="0C5A18EE"/>
    <w:rsid w:val="0C6556C6"/>
    <w:rsid w:val="0C7E28AF"/>
    <w:rsid w:val="0CAB33FC"/>
    <w:rsid w:val="0DD50A1B"/>
    <w:rsid w:val="0DFC426A"/>
    <w:rsid w:val="0E6960E0"/>
    <w:rsid w:val="0E734F80"/>
    <w:rsid w:val="0EFD75D5"/>
    <w:rsid w:val="0F8968EC"/>
    <w:rsid w:val="10450B35"/>
    <w:rsid w:val="10722CE2"/>
    <w:rsid w:val="10E42E44"/>
    <w:rsid w:val="10F342D8"/>
    <w:rsid w:val="111E5BAF"/>
    <w:rsid w:val="11AA5D4B"/>
    <w:rsid w:val="11F46164"/>
    <w:rsid w:val="134A1C5D"/>
    <w:rsid w:val="13D9585F"/>
    <w:rsid w:val="144A2C73"/>
    <w:rsid w:val="151A543A"/>
    <w:rsid w:val="15736A60"/>
    <w:rsid w:val="16221A65"/>
    <w:rsid w:val="16621313"/>
    <w:rsid w:val="16BB3232"/>
    <w:rsid w:val="18870133"/>
    <w:rsid w:val="18EF6B0A"/>
    <w:rsid w:val="19652F83"/>
    <w:rsid w:val="1A576152"/>
    <w:rsid w:val="1A92080B"/>
    <w:rsid w:val="1AA50E38"/>
    <w:rsid w:val="1AE51A2F"/>
    <w:rsid w:val="1BD73B2E"/>
    <w:rsid w:val="1CB168EB"/>
    <w:rsid w:val="1D16213D"/>
    <w:rsid w:val="1D654661"/>
    <w:rsid w:val="1EAD4451"/>
    <w:rsid w:val="1EEC2D4E"/>
    <w:rsid w:val="1EF75C6C"/>
    <w:rsid w:val="1F1731A2"/>
    <w:rsid w:val="1F5A7AE5"/>
    <w:rsid w:val="202832A4"/>
    <w:rsid w:val="204A3534"/>
    <w:rsid w:val="20AA6026"/>
    <w:rsid w:val="21634BC3"/>
    <w:rsid w:val="21D32FCD"/>
    <w:rsid w:val="22006987"/>
    <w:rsid w:val="22142EF5"/>
    <w:rsid w:val="22717456"/>
    <w:rsid w:val="22F5336C"/>
    <w:rsid w:val="239D61EB"/>
    <w:rsid w:val="23BA6DA2"/>
    <w:rsid w:val="23FB72FA"/>
    <w:rsid w:val="24127F12"/>
    <w:rsid w:val="241C18EB"/>
    <w:rsid w:val="25391002"/>
    <w:rsid w:val="256722AF"/>
    <w:rsid w:val="264F7F2D"/>
    <w:rsid w:val="26AE2637"/>
    <w:rsid w:val="27A31DF2"/>
    <w:rsid w:val="27AA51E4"/>
    <w:rsid w:val="284B3C8B"/>
    <w:rsid w:val="28506AAC"/>
    <w:rsid w:val="288B76C7"/>
    <w:rsid w:val="290E2B17"/>
    <w:rsid w:val="29466DC7"/>
    <w:rsid w:val="296178B7"/>
    <w:rsid w:val="2974298A"/>
    <w:rsid w:val="2A016CCC"/>
    <w:rsid w:val="2A13290D"/>
    <w:rsid w:val="2A9166A8"/>
    <w:rsid w:val="2B051898"/>
    <w:rsid w:val="2B4B310C"/>
    <w:rsid w:val="2B9E47CC"/>
    <w:rsid w:val="2BB14ED5"/>
    <w:rsid w:val="2BB96A07"/>
    <w:rsid w:val="2C0372B3"/>
    <w:rsid w:val="2C1A0D6E"/>
    <w:rsid w:val="2C25578B"/>
    <w:rsid w:val="2C485589"/>
    <w:rsid w:val="2DCD276F"/>
    <w:rsid w:val="2E861534"/>
    <w:rsid w:val="2E9E7B7D"/>
    <w:rsid w:val="2F454D52"/>
    <w:rsid w:val="30412811"/>
    <w:rsid w:val="3098193E"/>
    <w:rsid w:val="30F1760D"/>
    <w:rsid w:val="328725ED"/>
    <w:rsid w:val="32890E58"/>
    <w:rsid w:val="331C4D67"/>
    <w:rsid w:val="34B0127F"/>
    <w:rsid w:val="35D25D12"/>
    <w:rsid w:val="35FA08C6"/>
    <w:rsid w:val="3619046F"/>
    <w:rsid w:val="362F6A12"/>
    <w:rsid w:val="36BA1BF6"/>
    <w:rsid w:val="36FC6F33"/>
    <w:rsid w:val="376749FB"/>
    <w:rsid w:val="386E477A"/>
    <w:rsid w:val="38B04F0E"/>
    <w:rsid w:val="398D6496"/>
    <w:rsid w:val="3AA013A0"/>
    <w:rsid w:val="3ABA0B83"/>
    <w:rsid w:val="3B172D13"/>
    <w:rsid w:val="3B527B72"/>
    <w:rsid w:val="3B871B69"/>
    <w:rsid w:val="3BA2021D"/>
    <w:rsid w:val="3D1849C7"/>
    <w:rsid w:val="3D542504"/>
    <w:rsid w:val="3D660093"/>
    <w:rsid w:val="3D8E66C2"/>
    <w:rsid w:val="3DA73D5A"/>
    <w:rsid w:val="3DB94910"/>
    <w:rsid w:val="3EB85F47"/>
    <w:rsid w:val="3EF901E2"/>
    <w:rsid w:val="3FD45E46"/>
    <w:rsid w:val="40C452D9"/>
    <w:rsid w:val="417879DF"/>
    <w:rsid w:val="427F37DD"/>
    <w:rsid w:val="435D1DD8"/>
    <w:rsid w:val="443646B8"/>
    <w:rsid w:val="44F73740"/>
    <w:rsid w:val="45A17C89"/>
    <w:rsid w:val="46504A30"/>
    <w:rsid w:val="4699124C"/>
    <w:rsid w:val="46D70363"/>
    <w:rsid w:val="47D571B3"/>
    <w:rsid w:val="480669FB"/>
    <w:rsid w:val="482E7A90"/>
    <w:rsid w:val="487C2578"/>
    <w:rsid w:val="497D46F0"/>
    <w:rsid w:val="4A1C3CCD"/>
    <w:rsid w:val="4A26122C"/>
    <w:rsid w:val="4B691BB5"/>
    <w:rsid w:val="4D167264"/>
    <w:rsid w:val="4D442FE0"/>
    <w:rsid w:val="4D66553D"/>
    <w:rsid w:val="4DE31188"/>
    <w:rsid w:val="4EAD4744"/>
    <w:rsid w:val="4FBA67E9"/>
    <w:rsid w:val="4FE408C3"/>
    <w:rsid w:val="52044C27"/>
    <w:rsid w:val="527C13DD"/>
    <w:rsid w:val="52D37A25"/>
    <w:rsid w:val="534B37AA"/>
    <w:rsid w:val="53736C87"/>
    <w:rsid w:val="539D28B9"/>
    <w:rsid w:val="53B71C8D"/>
    <w:rsid w:val="53F06192"/>
    <w:rsid w:val="54802A0E"/>
    <w:rsid w:val="548350BE"/>
    <w:rsid w:val="5499448A"/>
    <w:rsid w:val="55075A70"/>
    <w:rsid w:val="55ED0351"/>
    <w:rsid w:val="56DB0DFB"/>
    <w:rsid w:val="577C2CDB"/>
    <w:rsid w:val="57A576DC"/>
    <w:rsid w:val="57F47039"/>
    <w:rsid w:val="58121092"/>
    <w:rsid w:val="585A245F"/>
    <w:rsid w:val="58AB7D84"/>
    <w:rsid w:val="59210A38"/>
    <w:rsid w:val="5AB04497"/>
    <w:rsid w:val="5B8D12E5"/>
    <w:rsid w:val="5C6345EE"/>
    <w:rsid w:val="5C712272"/>
    <w:rsid w:val="5CD53DEC"/>
    <w:rsid w:val="5CFA38C9"/>
    <w:rsid w:val="5D650886"/>
    <w:rsid w:val="5D8058F3"/>
    <w:rsid w:val="5D817EEB"/>
    <w:rsid w:val="5E1C1798"/>
    <w:rsid w:val="5EC25F4F"/>
    <w:rsid w:val="5EFC2148"/>
    <w:rsid w:val="5F5216D1"/>
    <w:rsid w:val="5F6F709B"/>
    <w:rsid w:val="5FC64807"/>
    <w:rsid w:val="60B10014"/>
    <w:rsid w:val="60BA0FAC"/>
    <w:rsid w:val="611B3A1A"/>
    <w:rsid w:val="61BA20DD"/>
    <w:rsid w:val="61DF2F7D"/>
    <w:rsid w:val="621E4D88"/>
    <w:rsid w:val="62C73B48"/>
    <w:rsid w:val="62EA3833"/>
    <w:rsid w:val="62F76750"/>
    <w:rsid w:val="62FD1FAA"/>
    <w:rsid w:val="631D74A0"/>
    <w:rsid w:val="637B3EFE"/>
    <w:rsid w:val="63FD267B"/>
    <w:rsid w:val="641112E9"/>
    <w:rsid w:val="64244B79"/>
    <w:rsid w:val="642778D8"/>
    <w:rsid w:val="64635D2C"/>
    <w:rsid w:val="651575A9"/>
    <w:rsid w:val="65473756"/>
    <w:rsid w:val="65734EEE"/>
    <w:rsid w:val="663A26CE"/>
    <w:rsid w:val="66577E20"/>
    <w:rsid w:val="665A2C94"/>
    <w:rsid w:val="6673611E"/>
    <w:rsid w:val="66AC064C"/>
    <w:rsid w:val="66ED7FB4"/>
    <w:rsid w:val="66F23CDD"/>
    <w:rsid w:val="67890E73"/>
    <w:rsid w:val="67E978DF"/>
    <w:rsid w:val="69685F6E"/>
    <w:rsid w:val="69954479"/>
    <w:rsid w:val="6A244E0E"/>
    <w:rsid w:val="6A59482E"/>
    <w:rsid w:val="6B844320"/>
    <w:rsid w:val="6C0C4497"/>
    <w:rsid w:val="6C6438CF"/>
    <w:rsid w:val="6CA2518C"/>
    <w:rsid w:val="6CAE5304"/>
    <w:rsid w:val="6CFB10F6"/>
    <w:rsid w:val="6D5464FF"/>
    <w:rsid w:val="6F35111C"/>
    <w:rsid w:val="6F5960F4"/>
    <w:rsid w:val="6FFF4547"/>
    <w:rsid w:val="71500962"/>
    <w:rsid w:val="7171651F"/>
    <w:rsid w:val="71D715EF"/>
    <w:rsid w:val="72770151"/>
    <w:rsid w:val="72925877"/>
    <w:rsid w:val="72B677B1"/>
    <w:rsid w:val="72C962EB"/>
    <w:rsid w:val="73213D0E"/>
    <w:rsid w:val="743732A2"/>
    <w:rsid w:val="75266A38"/>
    <w:rsid w:val="76805AB6"/>
    <w:rsid w:val="777C3C5C"/>
    <w:rsid w:val="778A2FC2"/>
    <w:rsid w:val="78404EE0"/>
    <w:rsid w:val="78A761E5"/>
    <w:rsid w:val="78D700AC"/>
    <w:rsid w:val="79E42C6D"/>
    <w:rsid w:val="7A4766E1"/>
    <w:rsid w:val="7C465258"/>
    <w:rsid w:val="7C8E3521"/>
    <w:rsid w:val="7D557548"/>
    <w:rsid w:val="7E7642AE"/>
    <w:rsid w:val="7E8562FC"/>
    <w:rsid w:val="7FD315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333333"/>
      <w:u w:val="single"/>
    </w:rPr>
  </w:style>
  <w:style w:type="character" w:styleId="12">
    <w:name w:val="Emphasis"/>
    <w:basedOn w:val="9"/>
    <w:qFormat/>
    <w:uiPriority w:val="0"/>
    <w:rPr>
      <w:i/>
    </w:rPr>
  </w:style>
  <w:style w:type="character" w:styleId="13">
    <w:name w:val="HTML Definition"/>
    <w:basedOn w:val="9"/>
    <w:qFormat/>
    <w:uiPriority w:val="0"/>
    <w:rPr>
      <w:i/>
    </w:rPr>
  </w:style>
  <w:style w:type="character" w:styleId="14">
    <w:name w:val="HTML Acronym"/>
    <w:basedOn w:val="9"/>
    <w:qFormat/>
    <w:uiPriority w:val="0"/>
  </w:style>
  <w:style w:type="character" w:styleId="15">
    <w:name w:val="Hyperlink"/>
    <w:basedOn w:val="9"/>
    <w:qFormat/>
    <w:uiPriority w:val="0"/>
    <w:rPr>
      <w:color w:val="0000FF"/>
      <w:u w:val="single"/>
    </w:rPr>
  </w:style>
  <w:style w:type="character" w:styleId="16">
    <w:name w:val="HTML Code"/>
    <w:basedOn w:val="9"/>
    <w:qFormat/>
    <w:uiPriority w:val="0"/>
    <w:rPr>
      <w:rFonts w:hint="default" w:ascii="monospace" w:hAnsi="monospace" w:eastAsia="monospace" w:cs="monospace"/>
      <w:sz w:val="21"/>
      <w:szCs w:val="21"/>
    </w:rPr>
  </w:style>
  <w:style w:type="character" w:styleId="17">
    <w:name w:val="HTML Keyboard"/>
    <w:basedOn w:val="9"/>
    <w:qFormat/>
    <w:uiPriority w:val="0"/>
    <w:rPr>
      <w:rFonts w:hint="default" w:ascii="monospace" w:hAnsi="monospace" w:eastAsia="monospace" w:cs="monospace"/>
      <w:sz w:val="21"/>
      <w:szCs w:val="21"/>
    </w:rPr>
  </w:style>
  <w:style w:type="character" w:styleId="18">
    <w:name w:val="HTML Sample"/>
    <w:basedOn w:val="9"/>
    <w:qFormat/>
    <w:uiPriority w:val="0"/>
    <w:rPr>
      <w:rFonts w:ascii="monospace" w:hAnsi="monospace" w:eastAsia="monospace" w:cs="monospace"/>
      <w:sz w:val="21"/>
      <w:szCs w:val="21"/>
    </w:rPr>
  </w:style>
  <w:style w:type="paragraph" w:customStyle="1" w:styleId="19">
    <w:name w:val="_Style 18"/>
    <w:basedOn w:val="1"/>
    <w:next w:val="1"/>
    <w:qFormat/>
    <w:uiPriority w:val="0"/>
    <w:pPr>
      <w:pBdr>
        <w:bottom w:val="single" w:color="auto" w:sz="6" w:space="1"/>
      </w:pBdr>
      <w:jc w:val="center"/>
    </w:pPr>
    <w:rPr>
      <w:rFonts w:ascii="Arial" w:eastAsia="宋体"/>
      <w:vanish/>
      <w:sz w:val="16"/>
    </w:rPr>
  </w:style>
  <w:style w:type="paragraph" w:customStyle="1" w:styleId="20">
    <w:name w:val="_Style 1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2018-12-04T04:20:00Z</dcterms:created>
  <dc:creator>1107-LYH</dc:creator>
  <cp:lastModifiedBy>liuk</cp:lastModifiedBy>
  <cp:lastPrinted>2021-11-04T07:28:00Z</cp:lastPrinted>
  <dcterms:modified xsi:type="dcterms:W3CDTF">2021-11-04T08:05:39Z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B3C27009FDCF4A3881E015102FF42DA6</vt:lpwstr>
  </property>
</Properties>
</file>