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bookmarkStart w:id="2" w:name="_GoBack"/>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淮南市地震局202</w:t>
      </w:r>
      <w:r>
        <w:rPr>
          <w:rFonts w:hint="default" w:ascii="Times New Roman" w:hAnsi="Times New Roman" w:eastAsia="方正小标宋_GBK" w:cs="Times New Roman"/>
          <w:sz w:val="44"/>
          <w:szCs w:val="44"/>
          <w:lang w:val="en-US" w:eastAsia="zh-CN"/>
        </w:rPr>
        <w:t>3</w:t>
      </w:r>
      <w:r>
        <w:rPr>
          <w:rFonts w:hint="default" w:ascii="Times New Roman" w:hAnsi="Times New Roman" w:eastAsia="方正小标宋_GBK" w:cs="Times New Roman"/>
          <w:sz w:val="44"/>
          <w:szCs w:val="44"/>
        </w:rPr>
        <w:t>年政府信息公开</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工作年度报告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依据《中华人民共和国政府信息公开条例》（国务院令第711号，以下简称《条例》）、《国务院办公厅政府信息与政务公开办公室关于印发&lt;中华人民共和国政府信息公开工作年度报告格式&gt;的通知》（国办公开办函〔2021〕30号）要求，市地震局编制了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年度政府信息公开工作年度报告。</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报告主要包括：总体情况、主动公开政府信息情况、收到和处理政府信息公开申请情况、因政府信息公开被申请行政复议和提起行政诉讼情况、政府信息公开工作存在主要问题及改进情况和其他需要报告事项</w:t>
      </w:r>
      <w:r>
        <w:rPr>
          <w:rFonts w:hint="default" w:ascii="Times New Roman" w:hAnsi="Times New Roman" w:eastAsia="方正仿宋_GBK" w:cs="Times New Roman"/>
          <w:sz w:val="32"/>
          <w:szCs w:val="32"/>
          <w:lang w:val="en-US" w:eastAsia="zh-CN"/>
        </w:rPr>
        <w:t>。本年度报告中使用数据统计时间为202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年1月1日至12月31日。报告的电子版可在淮南市人民政府网站下载（http://www.huainan.gov.cn/）。如对本报告有任何疑问，请与淮南市地震局办公室联系（地址：淮南市田家庵区广场南路4号，电话：0554-6642783，邮编：232001）。</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一、总体情况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年以来，在市委、市政府的领导下，市地震局扎实做好</w:t>
      </w:r>
      <w:r>
        <w:rPr>
          <w:rFonts w:hint="default" w:ascii="Times New Roman" w:hAnsi="Times New Roman" w:eastAsia="方正仿宋_GBK" w:cs="Times New Roman"/>
          <w:sz w:val="32"/>
          <w:szCs w:val="32"/>
          <w:lang w:val="en-US" w:eastAsia="zh-CN"/>
        </w:rPr>
        <w:t>政务公开各项</w:t>
      </w:r>
      <w:r>
        <w:rPr>
          <w:rFonts w:hint="default" w:ascii="Times New Roman" w:hAnsi="Times New Roman" w:eastAsia="方正仿宋_GBK" w:cs="Times New Roman"/>
          <w:sz w:val="32"/>
          <w:szCs w:val="32"/>
          <w:lang w:val="en-US" w:eastAsia="zh-CN"/>
        </w:rPr>
        <w:t>工作</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完善制度规范，全局政务公开标准化、规范化建设取得明显成效。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（一）主动公开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年我局全面贯彻落实《淮南市人民政府办公室关于印发</w:t>
      </w:r>
      <w:r>
        <w:rPr>
          <w:rFonts w:hint="default" w:ascii="Times New Roman" w:hAnsi="Times New Roman" w:eastAsia="方正仿宋_GBK" w:cs="Times New Roman"/>
          <w:sz w:val="32"/>
          <w:szCs w:val="32"/>
          <w:lang w:val="en-US" w:eastAsia="zh-CN"/>
        </w:rPr>
        <w:t>2023年度政务公开重点工作清单</w:t>
      </w:r>
      <w:r>
        <w:rPr>
          <w:rFonts w:hint="default" w:ascii="Times New Roman" w:hAnsi="Times New Roman" w:eastAsia="方正仿宋_GBK" w:cs="Times New Roman"/>
          <w:sz w:val="32"/>
          <w:szCs w:val="32"/>
          <w:lang w:val="en-US" w:eastAsia="zh-CN"/>
        </w:rPr>
        <w:t>的通知》等文件精神，按要求完成本年政务公开各项重点工作。全年通过淮南市人民政府网政务信息公开栏目（http://www.huainan.gov.cn/public/index.html）、报纸、电视等媒介，主动公开工作信息1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0余条。其中政策法规7条，重大决策预公开</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条，规划计划6条，财政资金1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条，回应关切1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条，监督保障10条。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（二）依申请公开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年我局依申请公开的信息数为0条。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（三）政府信息管理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严格按照信息“三审”制度，审核上网信息发布情况，认真梳理主动公开政府信息内容，未经审核的信息特别是涉及国家秘密和地震业务秘密的信息坚决不上网。坚持分级分类审核、先审后发，确保信息发布零差错。同时加强日常监督管理，指派专人负责公开栏目日常检查、维护和更新，确保内容及时更新，杜绝错链、断链和内容混杂。全面梳理规范性文件，2023年</w:t>
      </w:r>
      <w:r>
        <w:rPr>
          <w:rFonts w:hint="default" w:ascii="Times New Roman" w:hAnsi="Times New Roman" w:eastAsia="方正仿宋_GBK" w:cs="Times New Roman"/>
          <w:sz w:val="32"/>
          <w:szCs w:val="32"/>
          <w:lang w:val="en-US" w:eastAsia="zh-CN"/>
        </w:rPr>
        <w:t>我局</w:t>
      </w:r>
      <w:r>
        <w:rPr>
          <w:rFonts w:hint="default" w:ascii="Times New Roman" w:hAnsi="Times New Roman" w:eastAsia="方正仿宋_GBK" w:cs="Times New Roman"/>
          <w:sz w:val="32"/>
          <w:szCs w:val="32"/>
          <w:lang w:val="en-US" w:eastAsia="zh-CN"/>
        </w:rPr>
        <w:t>未制定行政规范性文件，无行政规范性文件需废止清除。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（四）政府信息公开平台建设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积极做好主动公开政府信息的维护、更新和报送工作，便于公民、法人和其他组织在政府门户网站检索政府信息。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本部门</w:t>
      </w:r>
      <w:r>
        <w:rPr>
          <w:rFonts w:hint="default" w:ascii="Times New Roman" w:hAnsi="Times New Roman" w:eastAsia="方正仿宋_GBK" w:cs="Times New Roman"/>
          <w:sz w:val="32"/>
          <w:szCs w:val="32"/>
          <w:lang w:val="en-US" w:eastAsia="zh-CN"/>
        </w:rPr>
        <w:t>虽</w:t>
      </w:r>
      <w:r>
        <w:rPr>
          <w:rFonts w:hint="default" w:ascii="Times New Roman" w:hAnsi="Times New Roman" w:eastAsia="方正仿宋_GBK" w:cs="Times New Roman"/>
          <w:sz w:val="32"/>
          <w:szCs w:val="32"/>
          <w:lang w:val="en-US" w:eastAsia="zh-CN"/>
        </w:rPr>
        <w:t>未设置官方网站，</w:t>
      </w:r>
      <w:r>
        <w:rPr>
          <w:rFonts w:hint="default" w:ascii="Times New Roman" w:hAnsi="Times New Roman" w:eastAsia="方正仿宋_GBK" w:cs="Times New Roman"/>
          <w:sz w:val="32"/>
          <w:szCs w:val="32"/>
          <w:lang w:val="en-US" w:eastAsia="zh-CN"/>
        </w:rPr>
        <w:t>但</w:t>
      </w:r>
      <w:r>
        <w:rPr>
          <w:rFonts w:hint="default" w:ascii="Times New Roman" w:hAnsi="Times New Roman" w:eastAsia="方正仿宋_GBK" w:cs="Times New Roman"/>
          <w:sz w:val="32"/>
          <w:szCs w:val="32"/>
          <w:lang w:val="en-US" w:eastAsia="zh-CN"/>
        </w:rPr>
        <w:t>加强</w:t>
      </w:r>
      <w:r>
        <w:rPr>
          <w:rFonts w:hint="default" w:ascii="Times New Roman" w:hAnsi="Times New Roman" w:eastAsia="方正仿宋_GBK" w:cs="Times New Roman"/>
          <w:sz w:val="32"/>
          <w:szCs w:val="32"/>
          <w:lang w:val="en-US" w:eastAsia="zh-CN"/>
        </w:rPr>
        <w:t>了</w:t>
      </w:r>
      <w:r>
        <w:rPr>
          <w:rFonts w:hint="default" w:ascii="Times New Roman" w:hAnsi="Times New Roman" w:eastAsia="方正仿宋_GBK" w:cs="Times New Roman"/>
          <w:sz w:val="32"/>
          <w:szCs w:val="32"/>
          <w:lang w:val="en-US" w:eastAsia="zh-CN"/>
        </w:rPr>
        <w:t>12345政务服务便民热线管理平台、信息公开申请平台、</w:t>
      </w:r>
      <w:r>
        <w:rPr>
          <w:rFonts w:hint="default" w:ascii="Times New Roman" w:hAnsi="Times New Roman" w:eastAsia="方正仿宋_GBK" w:cs="Times New Roman"/>
          <w:sz w:val="32"/>
          <w:szCs w:val="32"/>
          <w:lang w:val="en-US" w:eastAsia="zh-CN"/>
        </w:rPr>
        <w:t>淮南</w:t>
      </w:r>
      <w:r>
        <w:rPr>
          <w:rFonts w:hint="default" w:ascii="Times New Roman" w:hAnsi="Times New Roman" w:eastAsia="方正仿宋_GBK" w:cs="Times New Roman"/>
          <w:sz w:val="32"/>
          <w:szCs w:val="32"/>
          <w:lang w:val="en-US" w:eastAsia="zh-CN"/>
        </w:rPr>
        <w:t>防震减灾</w:t>
      </w:r>
      <w:r>
        <w:rPr>
          <w:rFonts w:hint="default" w:ascii="Times New Roman" w:hAnsi="Times New Roman" w:eastAsia="方正仿宋_GBK" w:cs="Times New Roman"/>
          <w:sz w:val="32"/>
          <w:szCs w:val="32"/>
          <w:lang w:val="en-US" w:eastAsia="zh-CN"/>
        </w:rPr>
        <w:t>微信公众号等平台的</w:t>
      </w:r>
      <w:r>
        <w:rPr>
          <w:rFonts w:hint="default" w:ascii="Times New Roman" w:hAnsi="Times New Roman" w:eastAsia="方正仿宋_GBK" w:cs="Times New Roman"/>
          <w:sz w:val="32"/>
          <w:szCs w:val="32"/>
          <w:lang w:val="en-US" w:eastAsia="zh-CN"/>
        </w:rPr>
        <w:t>办理和监管。从促进防震减灾事业发展的高度，坚持守正创新，做大做强地震新媒体平台，</w:t>
      </w:r>
      <w:r>
        <w:rPr>
          <w:rFonts w:hint="default" w:ascii="Times New Roman" w:hAnsi="Times New Roman" w:eastAsia="方正仿宋_GBK" w:cs="Times New Roman"/>
          <w:sz w:val="32"/>
          <w:szCs w:val="32"/>
          <w:lang w:val="en-US" w:eastAsia="zh-CN"/>
        </w:rPr>
        <w:t>及时回应社会关切，</w:t>
      </w:r>
      <w:r>
        <w:rPr>
          <w:rFonts w:hint="default" w:ascii="Times New Roman" w:hAnsi="Times New Roman" w:eastAsia="方正仿宋_GBK" w:cs="Times New Roman"/>
          <w:sz w:val="32"/>
          <w:szCs w:val="32"/>
          <w:lang w:val="en-US" w:eastAsia="zh-CN"/>
        </w:rPr>
        <w:t>常态化向公众普及防震减灾文件和知识。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（五）监督保障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是加强组织领导。我局高度重视政务公开工作，将信息公开工作列入年度全局工作内容，进行工作考核，与业务工作同部署、同落实。压紧压实信息公开工作责任，分科室细化任务分工。扎实做好政务公开测评反馈问题整改。二是积极参加组织政务公开工作培训。参加市政务公开办组织的学习培训，将《政府信息公开条例》等</w:t>
      </w:r>
      <w:r>
        <w:rPr>
          <w:rFonts w:hint="default" w:ascii="Times New Roman" w:hAnsi="Times New Roman" w:eastAsia="方正仿宋_GBK" w:cs="Times New Roman"/>
          <w:sz w:val="32"/>
          <w:szCs w:val="32"/>
          <w:lang w:val="en-US" w:eastAsia="zh-CN"/>
        </w:rPr>
        <w:t>政务公开</w:t>
      </w:r>
      <w:r>
        <w:rPr>
          <w:rFonts w:hint="default" w:ascii="Times New Roman" w:hAnsi="Times New Roman" w:eastAsia="方正仿宋_GBK" w:cs="Times New Roman"/>
          <w:sz w:val="32"/>
          <w:szCs w:val="32"/>
          <w:lang w:val="en-US" w:eastAsia="zh-CN"/>
        </w:rPr>
        <w:t>政策文件列入年度重点学习内容，</w:t>
      </w:r>
      <w:r>
        <w:rPr>
          <w:rFonts w:hint="default" w:ascii="Times New Roman" w:hAnsi="Times New Roman" w:eastAsia="方正仿宋_GBK" w:cs="Times New Roman"/>
          <w:sz w:val="32"/>
          <w:szCs w:val="32"/>
          <w:lang w:val="en-US" w:eastAsia="zh-CN"/>
        </w:rPr>
        <w:t>积极组织</w:t>
      </w:r>
      <w:r>
        <w:rPr>
          <w:rFonts w:hint="default" w:ascii="Times New Roman" w:hAnsi="Times New Roman" w:eastAsia="方正仿宋_GBK" w:cs="Times New Roman"/>
          <w:sz w:val="32"/>
          <w:szCs w:val="32"/>
          <w:lang w:val="en-US" w:eastAsia="zh-CN"/>
        </w:rPr>
        <w:t>开展干部职工政务公开业务学习培训。三是落实政务新媒体监管责任，制定责任追究制度。指定业务管理科负责管理维护“淮南防震减灾”微信公众号，办公室负责政务公开工作，确保问题及时反馈,有效处置。</w:t>
      </w:r>
      <w:r>
        <w:rPr>
          <w:rFonts w:hint="default" w:ascii="Times New Roman" w:hAnsi="Times New Roman" w:eastAsia="方正仿宋_GBK" w:cs="Times New Roman"/>
          <w:sz w:val="32"/>
          <w:szCs w:val="32"/>
          <w:lang w:val="en-US" w:eastAsia="zh-CN"/>
        </w:rPr>
        <w:t>本年度未开展社会评议；无政府信息公开责任追究情况。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二、主动公开政府信息情况</w:t>
      </w:r>
    </w:p>
    <w:tbl>
      <w:tblPr>
        <w:tblStyle w:val="4"/>
        <w:tblpPr w:leftFromText="180" w:rightFromText="180" w:vertAnchor="text" w:horzAnchor="page" w:tblpXSpec="center" w:tblpY="256"/>
        <w:tblOverlap w:val="never"/>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25"/>
        <w:gridCol w:w="2025"/>
        <w:gridCol w:w="202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8100" w:type="dxa"/>
            <w:gridSpan w:val="4"/>
            <w:shd w:val="clear" w:color="auto" w:fill="C6D9F1"/>
            <w:noWrap w:val="0"/>
            <w:tcMar>
              <w:left w:w="57" w:type="dxa"/>
              <w:right w:w="57" w:type="dxa"/>
            </w:tcMar>
            <w:vAlign w:val="center"/>
          </w:tcPr>
          <w:p>
            <w:pPr>
              <w:widowControl/>
              <w:suppressAutoHyphens/>
              <w:bidi w:val="0"/>
              <w:jc w:val="center"/>
              <w:rPr>
                <w:rFonts w:ascii="Times New Roman" w:hAnsi="Times New Roman" w:eastAsia="宋体" w:cs="Times New Roman"/>
              </w:rPr>
            </w:pPr>
            <w:bookmarkStart w:id="0" w:name="OLE_LINK5"/>
            <w:r>
              <w:rPr>
                <w:rFonts w:ascii="Times New Roman" w:hAnsi="宋体" w:eastAsia="宋体" w:cs="Times New Roman"/>
                <w:color w:val="000000"/>
                <w:kern w:val="0"/>
                <w:sz w:val="20"/>
                <w:szCs w:val="20"/>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noWrap w:val="0"/>
            <w:tcMar>
              <w:left w:w="57" w:type="dxa"/>
              <w:right w:w="57" w:type="dxa"/>
            </w:tcMar>
            <w:vAlign w:val="center"/>
          </w:tcPr>
          <w:p>
            <w:pPr>
              <w:widowControl/>
              <w:suppressAutoHyphens/>
              <w:bidi w:val="0"/>
              <w:jc w:val="center"/>
              <w:rPr>
                <w:rFonts w:ascii="Times New Roman" w:hAnsi="Times New Roman" w:eastAsia="宋体" w:cs="Times New Roman"/>
              </w:rPr>
            </w:pPr>
            <w:r>
              <w:rPr>
                <w:rFonts w:ascii="Times New Roman" w:hAnsi="宋体" w:eastAsia="宋体" w:cs="Times New Roman"/>
                <w:color w:val="000000"/>
                <w:kern w:val="0"/>
                <w:sz w:val="20"/>
                <w:szCs w:val="20"/>
                <w:lang w:bidi="ar"/>
              </w:rPr>
              <w:t>信息内容</w:t>
            </w:r>
          </w:p>
        </w:tc>
        <w:tc>
          <w:tcPr>
            <w:tcW w:w="2025" w:type="dxa"/>
            <w:noWrap w:val="0"/>
            <w:tcMar>
              <w:left w:w="57" w:type="dxa"/>
              <w:right w:w="57" w:type="dxa"/>
            </w:tcMar>
            <w:vAlign w:val="center"/>
          </w:tcPr>
          <w:p>
            <w:pPr>
              <w:widowControl/>
              <w:suppressAutoHyphens/>
              <w:bidi w:val="0"/>
              <w:jc w:val="center"/>
              <w:rPr>
                <w:rFonts w:ascii="Times New Roman" w:hAnsi="Times New Roman" w:eastAsia="宋体" w:cs="Times New Roman"/>
              </w:rPr>
            </w:pPr>
            <w:r>
              <w:rPr>
                <w:rFonts w:ascii="Times New Roman" w:hAnsi="宋体" w:eastAsia="宋体" w:cs="Times New Roman"/>
                <w:color w:val="000000"/>
                <w:kern w:val="0"/>
                <w:sz w:val="20"/>
                <w:szCs w:val="20"/>
                <w:lang w:bidi="ar"/>
              </w:rPr>
              <w:t>本年</w:t>
            </w:r>
            <w:r>
              <w:rPr>
                <w:rFonts w:ascii="Times New Roman" w:hAnsi="宋体" w:eastAsia="宋体" w:cs="Times New Roman"/>
                <w:kern w:val="0"/>
                <w:sz w:val="20"/>
                <w:szCs w:val="20"/>
                <w:lang w:bidi="ar"/>
              </w:rPr>
              <w:t>制发件数</w:t>
            </w:r>
          </w:p>
        </w:tc>
        <w:tc>
          <w:tcPr>
            <w:tcW w:w="2025" w:type="dxa"/>
            <w:noWrap w:val="0"/>
            <w:tcMar>
              <w:left w:w="57" w:type="dxa"/>
              <w:right w:w="57" w:type="dxa"/>
            </w:tcMar>
            <w:vAlign w:val="center"/>
          </w:tcPr>
          <w:p>
            <w:pPr>
              <w:widowControl/>
              <w:suppressAutoHyphens/>
              <w:bidi w:val="0"/>
              <w:jc w:val="center"/>
              <w:rPr>
                <w:rFonts w:ascii="Times New Roman" w:hAnsi="Times New Roman" w:eastAsia="宋体" w:cs="Times New Roman"/>
              </w:rPr>
            </w:pPr>
            <w:r>
              <w:rPr>
                <w:rFonts w:ascii="Times New Roman" w:hAnsi="宋体" w:eastAsia="宋体" w:cs="Times New Roman"/>
                <w:color w:val="000000"/>
                <w:kern w:val="0"/>
                <w:sz w:val="20"/>
                <w:szCs w:val="20"/>
                <w:lang w:bidi="ar"/>
              </w:rPr>
              <w:t>本年废止件数</w:t>
            </w:r>
          </w:p>
        </w:tc>
        <w:tc>
          <w:tcPr>
            <w:tcW w:w="2025" w:type="dxa"/>
            <w:noWrap w:val="0"/>
            <w:tcMar>
              <w:left w:w="57" w:type="dxa"/>
              <w:right w:w="57" w:type="dxa"/>
            </w:tcMar>
            <w:vAlign w:val="center"/>
          </w:tcPr>
          <w:p>
            <w:pPr>
              <w:widowControl/>
              <w:suppressAutoHyphens/>
              <w:bidi w:val="0"/>
              <w:jc w:val="center"/>
              <w:rPr>
                <w:rFonts w:ascii="Times New Roman" w:hAnsi="Times New Roman" w:eastAsia="宋体" w:cs="Times New Roman"/>
              </w:rPr>
            </w:pPr>
            <w:r>
              <w:rPr>
                <w:rFonts w:ascii="Times New Roman" w:hAnsi="宋体" w:eastAsia="宋体" w:cs="Times New Roman"/>
                <w:color w:val="000000"/>
                <w:kern w:val="0"/>
                <w:sz w:val="20"/>
                <w:szCs w:val="20"/>
                <w:lang w:bidi="ar"/>
              </w:rPr>
              <w:t>现行有效件</w:t>
            </w:r>
            <w:r>
              <w:rPr>
                <w:rFonts w:ascii="Times New Roman" w:hAnsi="宋体" w:eastAsia="宋体" w:cs="Times New Roman"/>
                <w:kern w:val="0"/>
                <w:sz w:val="20"/>
                <w:szCs w:val="20"/>
                <w:lang w:bidi="ar"/>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noWrap w:val="0"/>
            <w:tcMar>
              <w:left w:w="57" w:type="dxa"/>
              <w:right w:w="57" w:type="dxa"/>
            </w:tcMar>
            <w:vAlign w:val="center"/>
          </w:tcPr>
          <w:p>
            <w:pPr>
              <w:widowControl/>
              <w:suppressAutoHyphens/>
              <w:bidi w:val="0"/>
              <w:jc w:val="left"/>
              <w:rPr>
                <w:rFonts w:ascii="Times New Roman" w:hAnsi="Times New Roman" w:eastAsia="宋体" w:cs="Times New Roman"/>
              </w:rPr>
            </w:pPr>
            <w:r>
              <w:rPr>
                <w:rFonts w:ascii="Times New Roman" w:hAnsi="宋体" w:eastAsia="宋体" w:cs="Times New Roman"/>
                <w:color w:val="000000"/>
                <w:kern w:val="0"/>
                <w:sz w:val="20"/>
                <w:szCs w:val="20"/>
                <w:lang w:bidi="ar"/>
              </w:rPr>
              <w:t>规章</w:t>
            </w:r>
          </w:p>
        </w:tc>
        <w:tc>
          <w:tcPr>
            <w:tcW w:w="2025" w:type="dxa"/>
            <w:noWrap w:val="0"/>
            <w:tcMar>
              <w:left w:w="57" w:type="dxa"/>
              <w:right w:w="57" w:type="dxa"/>
            </w:tcMar>
            <w:vAlign w:val="center"/>
          </w:tcPr>
          <w:p>
            <w:pPr>
              <w:widowControl/>
              <w:suppressAutoHyphens/>
              <w:bidi w:val="0"/>
              <w:jc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bidi="ar"/>
              </w:rPr>
              <w:t>0</w:t>
            </w:r>
          </w:p>
        </w:tc>
        <w:tc>
          <w:tcPr>
            <w:tcW w:w="2025" w:type="dxa"/>
            <w:noWrap w:val="0"/>
            <w:tcMar>
              <w:left w:w="57" w:type="dxa"/>
              <w:right w:w="57" w:type="dxa"/>
            </w:tcMar>
            <w:vAlign w:val="center"/>
          </w:tcPr>
          <w:p>
            <w:pPr>
              <w:widowControl/>
              <w:suppressAutoHyphens/>
              <w:bidi w:val="0"/>
              <w:jc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bidi="ar"/>
              </w:rPr>
              <w:t>0</w:t>
            </w:r>
          </w:p>
        </w:tc>
        <w:tc>
          <w:tcPr>
            <w:tcW w:w="2025" w:type="dxa"/>
            <w:noWrap w:val="0"/>
            <w:tcMar>
              <w:left w:w="57" w:type="dxa"/>
              <w:right w:w="57" w:type="dxa"/>
            </w:tcMar>
            <w:vAlign w:val="center"/>
          </w:tcPr>
          <w:p>
            <w:pPr>
              <w:widowControl/>
              <w:suppressAutoHyphens/>
              <w:bidi w:val="0"/>
              <w:jc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kern w:val="0"/>
                <w:sz w:val="20"/>
                <w:szCs w:val="20"/>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noWrap w:val="0"/>
            <w:tcMar>
              <w:left w:w="57" w:type="dxa"/>
              <w:right w:w="57" w:type="dxa"/>
            </w:tcMar>
            <w:vAlign w:val="center"/>
          </w:tcPr>
          <w:p>
            <w:pPr>
              <w:widowControl/>
              <w:suppressAutoHyphens/>
              <w:bidi w:val="0"/>
              <w:jc w:val="left"/>
              <w:rPr>
                <w:rFonts w:ascii="Times New Roman" w:hAnsi="Times New Roman" w:eastAsia="宋体" w:cs="Times New Roman"/>
              </w:rPr>
            </w:pPr>
            <w:r>
              <w:rPr>
                <w:rFonts w:ascii="Times New Roman" w:hAnsi="宋体" w:eastAsia="宋体" w:cs="Times New Roman"/>
                <w:color w:val="000000"/>
                <w:kern w:val="0"/>
                <w:sz w:val="20"/>
                <w:szCs w:val="20"/>
                <w:lang w:bidi="ar"/>
              </w:rPr>
              <w:t>行政规范性文件</w:t>
            </w:r>
          </w:p>
        </w:tc>
        <w:tc>
          <w:tcPr>
            <w:tcW w:w="2025" w:type="dxa"/>
            <w:noWrap w:val="0"/>
            <w:tcMar>
              <w:left w:w="57" w:type="dxa"/>
              <w:right w:w="57" w:type="dxa"/>
            </w:tcMar>
            <w:vAlign w:val="center"/>
          </w:tcPr>
          <w:p>
            <w:pPr>
              <w:widowControl/>
              <w:suppressAutoHyphens/>
              <w:bidi w:val="0"/>
              <w:jc w:val="center"/>
              <w:rPr>
                <w:rFonts w:hint="eastAsia" w:ascii="Times New Roman" w:hAnsi="Times New Roman" w:eastAsia="宋体" w:cs="Times New Roman"/>
                <w:color w:val="000000"/>
                <w:kern w:val="2"/>
                <w:sz w:val="20"/>
                <w:szCs w:val="20"/>
                <w:lang w:val="en-US" w:eastAsia="zh-CN" w:bidi="ar-SA"/>
              </w:rPr>
            </w:pPr>
            <w:r>
              <w:rPr>
                <w:rFonts w:hint="eastAsia" w:ascii="Times New Roman" w:hAnsi="Times New Roman" w:eastAsia="宋体" w:cs="Times New Roman"/>
                <w:color w:val="000000"/>
                <w:kern w:val="0"/>
                <w:sz w:val="20"/>
                <w:szCs w:val="20"/>
                <w:lang w:val="en-US" w:eastAsia="zh-CN" w:bidi="ar"/>
              </w:rPr>
              <w:t>0</w:t>
            </w:r>
          </w:p>
        </w:tc>
        <w:tc>
          <w:tcPr>
            <w:tcW w:w="2025" w:type="dxa"/>
            <w:noWrap w:val="0"/>
            <w:tcMar>
              <w:left w:w="57" w:type="dxa"/>
              <w:right w:w="57" w:type="dxa"/>
            </w:tcMar>
            <w:vAlign w:val="center"/>
          </w:tcPr>
          <w:p>
            <w:pPr>
              <w:widowControl/>
              <w:suppressAutoHyphens/>
              <w:bidi w:val="0"/>
              <w:jc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bidi="ar"/>
              </w:rPr>
              <w:t>0</w:t>
            </w:r>
          </w:p>
        </w:tc>
        <w:tc>
          <w:tcPr>
            <w:tcW w:w="2025" w:type="dxa"/>
            <w:noWrap w:val="0"/>
            <w:tcMar>
              <w:left w:w="57" w:type="dxa"/>
              <w:right w:w="57" w:type="dxa"/>
            </w:tcMar>
            <w:vAlign w:val="center"/>
          </w:tcPr>
          <w:p>
            <w:pPr>
              <w:widowControl/>
              <w:suppressAutoHyphens/>
              <w:bidi w:val="0"/>
              <w:jc w:val="center"/>
              <w:rPr>
                <w:rFonts w:hint="default" w:ascii="Times New Roman" w:hAnsi="Times New Roman" w:eastAsia="宋体" w:cs="Times New Roman"/>
                <w:color w:val="000000"/>
                <w:kern w:val="2"/>
                <w:sz w:val="20"/>
                <w:szCs w:val="20"/>
                <w:lang w:val="en-US" w:eastAsia="zh-CN" w:bidi="ar-SA"/>
              </w:rPr>
            </w:pPr>
            <w:r>
              <w:rPr>
                <w:rFonts w:hint="eastAsia" w:ascii="Times New Roman" w:hAnsi="Times New Roman" w:eastAsia="宋体" w:cs="Times New Roman"/>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8100" w:type="dxa"/>
            <w:gridSpan w:val="4"/>
            <w:shd w:val="clear" w:color="auto" w:fill="C6D9F1"/>
            <w:noWrap w:val="0"/>
            <w:tcMar>
              <w:left w:w="57" w:type="dxa"/>
              <w:right w:w="57" w:type="dxa"/>
            </w:tcMar>
            <w:vAlign w:val="center"/>
          </w:tcPr>
          <w:p>
            <w:pPr>
              <w:widowControl/>
              <w:suppressAutoHyphens/>
              <w:bidi w:val="0"/>
              <w:jc w:val="center"/>
              <w:rPr>
                <w:rFonts w:ascii="Times New Roman" w:hAnsi="Times New Roman" w:eastAsia="宋体" w:cs="Times New Roman"/>
              </w:rPr>
            </w:pPr>
            <w:r>
              <w:rPr>
                <w:rFonts w:ascii="Times New Roman" w:hAnsi="宋体" w:eastAsia="宋体" w:cs="Times New Roman"/>
                <w:color w:val="000000"/>
                <w:kern w:val="0"/>
                <w:sz w:val="20"/>
                <w:szCs w:val="20"/>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noWrap w:val="0"/>
            <w:tcMar>
              <w:left w:w="57" w:type="dxa"/>
              <w:right w:w="57" w:type="dxa"/>
            </w:tcMar>
            <w:vAlign w:val="center"/>
          </w:tcPr>
          <w:p>
            <w:pPr>
              <w:widowControl/>
              <w:suppressAutoHyphens/>
              <w:bidi w:val="0"/>
              <w:jc w:val="center"/>
              <w:rPr>
                <w:rFonts w:ascii="Times New Roman" w:hAnsi="Times New Roman" w:eastAsia="宋体" w:cs="Times New Roman"/>
              </w:rPr>
            </w:pPr>
            <w:r>
              <w:rPr>
                <w:rFonts w:ascii="Times New Roman" w:hAnsi="宋体" w:eastAsia="宋体" w:cs="Times New Roman"/>
                <w:color w:val="000000"/>
                <w:kern w:val="0"/>
                <w:sz w:val="20"/>
                <w:szCs w:val="20"/>
                <w:lang w:bidi="ar"/>
              </w:rPr>
              <w:t>信息内容</w:t>
            </w:r>
          </w:p>
        </w:tc>
        <w:tc>
          <w:tcPr>
            <w:tcW w:w="6075" w:type="dxa"/>
            <w:gridSpan w:val="3"/>
            <w:noWrap w:val="0"/>
            <w:tcMar>
              <w:left w:w="57" w:type="dxa"/>
              <w:right w:w="57" w:type="dxa"/>
            </w:tcMar>
            <w:vAlign w:val="center"/>
          </w:tcPr>
          <w:p>
            <w:pPr>
              <w:widowControl/>
              <w:suppressAutoHyphens/>
              <w:bidi w:val="0"/>
              <w:jc w:val="center"/>
              <w:rPr>
                <w:rFonts w:ascii="Times New Roman" w:hAnsi="Times New Roman" w:eastAsia="宋体" w:cs="Times New Roman"/>
              </w:rPr>
            </w:pPr>
            <w:r>
              <w:rPr>
                <w:rFonts w:ascii="Times New Roman" w:hAnsi="宋体" w:eastAsia="宋体" w:cs="Times New Roman"/>
                <w:color w:val="000000"/>
                <w:kern w:val="0"/>
                <w:sz w:val="20"/>
                <w:szCs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noWrap w:val="0"/>
            <w:tcMar>
              <w:left w:w="57" w:type="dxa"/>
              <w:right w:w="57" w:type="dxa"/>
            </w:tcMar>
            <w:vAlign w:val="center"/>
          </w:tcPr>
          <w:p>
            <w:pPr>
              <w:widowControl/>
              <w:suppressAutoHyphens/>
              <w:bidi w:val="0"/>
              <w:jc w:val="left"/>
              <w:rPr>
                <w:rFonts w:ascii="Times New Roman" w:hAnsi="Times New Roman" w:eastAsia="宋体" w:cs="Times New Roman"/>
              </w:rPr>
            </w:pPr>
            <w:r>
              <w:rPr>
                <w:rFonts w:ascii="Times New Roman" w:hAnsi="宋体" w:eastAsia="宋体" w:cs="Times New Roman"/>
                <w:color w:val="000000"/>
                <w:kern w:val="0"/>
                <w:sz w:val="20"/>
                <w:szCs w:val="20"/>
                <w:lang w:bidi="ar"/>
              </w:rPr>
              <w:t>行政许可</w:t>
            </w:r>
          </w:p>
        </w:tc>
        <w:tc>
          <w:tcPr>
            <w:tcW w:w="6075" w:type="dxa"/>
            <w:gridSpan w:val="3"/>
            <w:noWrap w:val="0"/>
            <w:tcMar>
              <w:left w:w="57" w:type="dxa"/>
              <w:right w:w="57" w:type="dxa"/>
            </w:tcMar>
            <w:vAlign w:val="center"/>
          </w:tcPr>
          <w:p>
            <w:pPr>
              <w:widowControl/>
              <w:suppressAutoHyphens/>
              <w:bidi w:val="0"/>
              <w:jc w:val="center"/>
              <w:rPr>
                <w:rFonts w:hint="default" w:ascii="Times New Roman" w:hAnsi="Times New Roman" w:eastAsia="宋体" w:cs="Times New Roman"/>
                <w:lang w:val="en-US" w:eastAsia="zh-CN"/>
              </w:rPr>
            </w:pPr>
            <w:r>
              <w:rPr>
                <w:rFonts w:hint="eastAsia" w:ascii="Times New Roman" w:hAnsi="Times New Roman" w:eastAsia="宋体"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8100" w:type="dxa"/>
            <w:gridSpan w:val="4"/>
            <w:shd w:val="clear" w:color="auto" w:fill="C6D9F1"/>
            <w:noWrap w:val="0"/>
            <w:tcMar>
              <w:left w:w="57" w:type="dxa"/>
              <w:right w:w="57" w:type="dxa"/>
            </w:tcMar>
            <w:vAlign w:val="center"/>
          </w:tcPr>
          <w:p>
            <w:pPr>
              <w:widowControl/>
              <w:suppressAutoHyphens/>
              <w:bidi w:val="0"/>
              <w:jc w:val="center"/>
              <w:rPr>
                <w:rFonts w:ascii="Times New Roman" w:hAnsi="Times New Roman" w:eastAsia="宋体" w:cs="Times New Roman"/>
              </w:rPr>
            </w:pPr>
            <w:r>
              <w:rPr>
                <w:rFonts w:ascii="Times New Roman" w:hAnsi="宋体" w:eastAsia="宋体" w:cs="Times New Roman"/>
                <w:color w:val="000000"/>
                <w:kern w:val="0"/>
                <w:sz w:val="20"/>
                <w:szCs w:val="20"/>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noWrap w:val="0"/>
            <w:tcMar>
              <w:left w:w="57" w:type="dxa"/>
              <w:right w:w="57" w:type="dxa"/>
            </w:tcMar>
            <w:vAlign w:val="center"/>
          </w:tcPr>
          <w:p>
            <w:pPr>
              <w:widowControl/>
              <w:suppressAutoHyphens/>
              <w:bidi w:val="0"/>
              <w:jc w:val="center"/>
              <w:rPr>
                <w:rFonts w:ascii="Times New Roman" w:hAnsi="Times New Roman" w:eastAsia="宋体" w:cs="Times New Roman"/>
              </w:rPr>
            </w:pPr>
            <w:r>
              <w:rPr>
                <w:rFonts w:ascii="Times New Roman" w:hAnsi="宋体" w:eastAsia="宋体" w:cs="Times New Roman"/>
                <w:color w:val="000000"/>
                <w:kern w:val="0"/>
                <w:sz w:val="20"/>
                <w:szCs w:val="20"/>
                <w:lang w:bidi="ar"/>
              </w:rPr>
              <w:t>信息内容</w:t>
            </w:r>
          </w:p>
        </w:tc>
        <w:tc>
          <w:tcPr>
            <w:tcW w:w="6075" w:type="dxa"/>
            <w:gridSpan w:val="3"/>
            <w:noWrap w:val="0"/>
            <w:tcMar>
              <w:left w:w="57" w:type="dxa"/>
              <w:right w:w="57" w:type="dxa"/>
            </w:tcMar>
            <w:vAlign w:val="center"/>
          </w:tcPr>
          <w:p>
            <w:pPr>
              <w:widowControl/>
              <w:suppressAutoHyphens/>
              <w:bidi w:val="0"/>
              <w:jc w:val="center"/>
              <w:rPr>
                <w:rFonts w:ascii="Times New Roman" w:hAnsi="Times New Roman" w:eastAsia="宋体" w:cs="Times New Roman"/>
              </w:rPr>
            </w:pPr>
            <w:r>
              <w:rPr>
                <w:rFonts w:ascii="Times New Roman" w:hAnsi="宋体" w:eastAsia="宋体" w:cs="Times New Roman"/>
                <w:color w:val="000000"/>
                <w:kern w:val="0"/>
                <w:sz w:val="20"/>
                <w:szCs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noWrap w:val="0"/>
            <w:tcMar>
              <w:left w:w="57" w:type="dxa"/>
              <w:right w:w="57" w:type="dxa"/>
            </w:tcMar>
            <w:vAlign w:val="center"/>
          </w:tcPr>
          <w:p>
            <w:pPr>
              <w:widowControl/>
              <w:suppressAutoHyphens/>
              <w:bidi w:val="0"/>
              <w:jc w:val="left"/>
              <w:rPr>
                <w:rFonts w:ascii="Times New Roman" w:hAnsi="Times New Roman" w:eastAsia="宋体" w:cs="Times New Roman"/>
              </w:rPr>
            </w:pPr>
            <w:r>
              <w:rPr>
                <w:rFonts w:ascii="Times New Roman" w:hAnsi="宋体" w:eastAsia="宋体" w:cs="Times New Roman"/>
                <w:color w:val="000000"/>
                <w:kern w:val="0"/>
                <w:sz w:val="20"/>
                <w:szCs w:val="20"/>
                <w:lang w:bidi="ar"/>
              </w:rPr>
              <w:t>行政处罚</w:t>
            </w:r>
          </w:p>
        </w:tc>
        <w:tc>
          <w:tcPr>
            <w:tcW w:w="6075" w:type="dxa"/>
            <w:gridSpan w:val="3"/>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color w:val="auto"/>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noWrap w:val="0"/>
            <w:tcMar>
              <w:left w:w="57" w:type="dxa"/>
              <w:right w:w="57" w:type="dxa"/>
            </w:tcMar>
            <w:vAlign w:val="center"/>
          </w:tcPr>
          <w:p>
            <w:pPr>
              <w:widowControl/>
              <w:suppressAutoHyphens/>
              <w:bidi w:val="0"/>
              <w:jc w:val="left"/>
              <w:rPr>
                <w:rFonts w:ascii="Times New Roman" w:hAnsi="Times New Roman" w:eastAsia="宋体" w:cs="Times New Roman"/>
              </w:rPr>
            </w:pPr>
            <w:r>
              <w:rPr>
                <w:rFonts w:ascii="Times New Roman" w:hAnsi="宋体" w:eastAsia="宋体" w:cs="Times New Roman"/>
                <w:color w:val="000000"/>
                <w:kern w:val="0"/>
                <w:sz w:val="20"/>
                <w:szCs w:val="20"/>
                <w:lang w:bidi="ar"/>
              </w:rPr>
              <w:t>行政强制</w:t>
            </w:r>
          </w:p>
        </w:tc>
        <w:tc>
          <w:tcPr>
            <w:tcW w:w="6075" w:type="dxa"/>
            <w:gridSpan w:val="3"/>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宋体" w:cs="Times New Roman"/>
                <w:sz w:val="20"/>
                <w:szCs w:val="20"/>
              </w:rPr>
            </w:pPr>
            <w:r>
              <w:rPr>
                <w:rFonts w:hint="eastAsia" w:ascii="Times New Roman" w:hAnsi="Times New Roman" w:eastAsia="宋体" w:cs="Times New Roman"/>
                <w:color w:val="auto"/>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8100" w:type="dxa"/>
            <w:gridSpan w:val="4"/>
            <w:shd w:val="clear" w:color="auto" w:fill="C6D9F1"/>
            <w:noWrap w:val="0"/>
            <w:tcMar>
              <w:left w:w="57" w:type="dxa"/>
              <w:right w:w="57" w:type="dxa"/>
            </w:tcMar>
            <w:vAlign w:val="center"/>
          </w:tcPr>
          <w:p>
            <w:pPr>
              <w:widowControl/>
              <w:suppressAutoHyphens/>
              <w:bidi w:val="0"/>
              <w:jc w:val="center"/>
              <w:rPr>
                <w:rFonts w:ascii="Times New Roman" w:hAnsi="Times New Roman" w:eastAsia="宋体" w:cs="Times New Roman"/>
              </w:rPr>
            </w:pPr>
            <w:r>
              <w:rPr>
                <w:rFonts w:ascii="Times New Roman" w:hAnsi="宋体" w:eastAsia="宋体" w:cs="Times New Roman"/>
                <w:color w:val="000000"/>
                <w:kern w:val="0"/>
                <w:sz w:val="20"/>
                <w:szCs w:val="20"/>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25" w:type="dxa"/>
            <w:noWrap w:val="0"/>
            <w:tcMar>
              <w:left w:w="57" w:type="dxa"/>
              <w:right w:w="57" w:type="dxa"/>
            </w:tcMar>
            <w:vAlign w:val="center"/>
          </w:tcPr>
          <w:p>
            <w:pPr>
              <w:widowControl/>
              <w:suppressAutoHyphens/>
              <w:bidi w:val="0"/>
              <w:jc w:val="center"/>
              <w:rPr>
                <w:rFonts w:ascii="Times New Roman" w:hAnsi="Times New Roman" w:eastAsia="宋体" w:cs="Times New Roman"/>
              </w:rPr>
            </w:pPr>
            <w:r>
              <w:rPr>
                <w:rFonts w:ascii="Times New Roman" w:hAnsi="宋体" w:eastAsia="宋体" w:cs="Times New Roman"/>
                <w:color w:val="000000"/>
                <w:kern w:val="0"/>
                <w:sz w:val="20"/>
                <w:szCs w:val="20"/>
                <w:lang w:bidi="ar"/>
              </w:rPr>
              <w:t>信息内容</w:t>
            </w:r>
          </w:p>
        </w:tc>
        <w:tc>
          <w:tcPr>
            <w:tcW w:w="6075" w:type="dxa"/>
            <w:gridSpan w:val="3"/>
            <w:noWrap w:val="0"/>
            <w:tcMar>
              <w:left w:w="57" w:type="dxa"/>
              <w:right w:w="57" w:type="dxa"/>
            </w:tcMar>
            <w:vAlign w:val="center"/>
          </w:tcPr>
          <w:p>
            <w:pPr>
              <w:widowControl/>
              <w:suppressAutoHyphens/>
              <w:bidi w:val="0"/>
              <w:jc w:val="center"/>
              <w:rPr>
                <w:rFonts w:ascii="Times New Roman" w:hAnsi="Times New Roman" w:eastAsia="宋体" w:cs="Times New Roman"/>
              </w:rPr>
            </w:pPr>
            <w:r>
              <w:rPr>
                <w:rFonts w:ascii="Times New Roman" w:hAnsi="宋体" w:eastAsia="宋体" w:cs="Times New Roman"/>
                <w:color w:val="000000"/>
                <w:kern w:val="0"/>
                <w:sz w:val="20"/>
                <w:szCs w:val="20"/>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2025" w:type="dxa"/>
            <w:noWrap w:val="0"/>
            <w:tcMar>
              <w:left w:w="57" w:type="dxa"/>
              <w:right w:w="57" w:type="dxa"/>
            </w:tcMar>
            <w:vAlign w:val="center"/>
          </w:tcPr>
          <w:p>
            <w:pPr>
              <w:widowControl/>
              <w:suppressAutoHyphens/>
              <w:bidi w:val="0"/>
              <w:jc w:val="left"/>
              <w:rPr>
                <w:rFonts w:ascii="Times New Roman" w:hAnsi="Times New Roman" w:eastAsia="宋体" w:cs="Times New Roman"/>
              </w:rPr>
            </w:pPr>
            <w:r>
              <w:rPr>
                <w:rFonts w:ascii="Times New Roman" w:hAnsi="宋体" w:eastAsia="宋体" w:cs="Times New Roman"/>
                <w:color w:val="000000"/>
                <w:kern w:val="0"/>
                <w:sz w:val="20"/>
                <w:szCs w:val="20"/>
                <w:lang w:bidi="ar"/>
              </w:rPr>
              <w:t>行政事业性收费</w:t>
            </w:r>
          </w:p>
        </w:tc>
        <w:tc>
          <w:tcPr>
            <w:tcW w:w="6075" w:type="dxa"/>
            <w:gridSpan w:val="3"/>
            <w:noWrap w:val="0"/>
            <w:tcMar>
              <w:left w:w="57" w:type="dxa"/>
              <w:right w:w="57" w:type="dxa"/>
            </w:tcMar>
            <w:vAlign w:val="center"/>
          </w:tcPr>
          <w:p>
            <w:pPr>
              <w:suppressAutoHyphens/>
              <w:bidi w:val="0"/>
              <w:spacing w:line="240" w:lineRule="auto"/>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0</w:t>
            </w:r>
          </w:p>
        </w:tc>
      </w:tr>
      <w:bookmarkEnd w:id="0"/>
    </w:tbl>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收到和处理政府信息公开申请情况</w:t>
      </w:r>
    </w:p>
    <w:tbl>
      <w:tblPr>
        <w:tblStyle w:val="4"/>
        <w:tblpPr w:leftFromText="180" w:rightFromText="180" w:vertAnchor="text" w:horzAnchor="page" w:tblpXSpec="center" w:tblpY="292"/>
        <w:tblOverlap w:val="never"/>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4239" w:type="dxa"/>
            <w:gridSpan w:val="3"/>
            <w:vMerge w:val="restart"/>
            <w:noWrap w:val="0"/>
            <w:tcMar>
              <w:left w:w="108" w:type="dxa"/>
              <w:right w:w="108" w:type="dxa"/>
            </w:tcMar>
            <w:vAlign w:val="center"/>
          </w:tcPr>
          <w:p>
            <w:pPr>
              <w:widowControl/>
              <w:suppressAutoHyphens/>
              <w:bidi w:val="0"/>
              <w:jc w:val="left"/>
              <w:rPr>
                <w:rFonts w:ascii="Times New Roman" w:hAnsi="Times New Roman" w:eastAsia="宋体" w:cs="Times New Roman"/>
              </w:rPr>
            </w:pPr>
            <w:bookmarkStart w:id="1" w:name="OLE_LINK7"/>
            <w:r>
              <w:rPr>
                <w:rFonts w:ascii="Times New Roman" w:hAnsi="楷体" w:eastAsia="楷体" w:cs="Times New Roman"/>
                <w:kern w:val="0"/>
                <w:sz w:val="20"/>
                <w:szCs w:val="20"/>
                <w:lang w:bidi="ar"/>
              </w:rPr>
              <w:t>（本列数据的勾稽关系为：第一项加第二项之和，等于第三项加第四项之和）</w:t>
            </w:r>
          </w:p>
        </w:tc>
        <w:tc>
          <w:tcPr>
            <w:tcW w:w="4140" w:type="dxa"/>
            <w:gridSpan w:val="7"/>
            <w:noWrap w:val="0"/>
            <w:tcMar>
              <w:left w:w="57" w:type="dxa"/>
              <w:right w:w="57" w:type="dxa"/>
            </w:tcMar>
            <w:vAlign w:val="center"/>
          </w:tcPr>
          <w:p>
            <w:pPr>
              <w:widowControl/>
              <w:suppressAutoHyphens/>
              <w:bidi w:val="0"/>
              <w:jc w:val="center"/>
              <w:rPr>
                <w:rFonts w:ascii="Times New Roman" w:hAnsi="Times New Roman" w:eastAsia="宋体" w:cs="Times New Roman"/>
              </w:rPr>
            </w:pPr>
            <w:r>
              <w:rPr>
                <w:rFonts w:ascii="Times New Roman" w:hAnsi="宋体" w:eastAsia="宋体" w:cs="Times New Roman"/>
                <w:kern w:val="0"/>
                <w:sz w:val="20"/>
                <w:szCs w:val="20"/>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4239" w:type="dxa"/>
            <w:gridSpan w:val="3"/>
            <w:vMerge w:val="continue"/>
            <w:noWrap w:val="0"/>
            <w:tcMar>
              <w:left w:w="108" w:type="dxa"/>
              <w:right w:w="108" w:type="dxa"/>
            </w:tcMar>
            <w:vAlign w:val="center"/>
          </w:tcPr>
          <w:p>
            <w:pPr>
              <w:suppressAutoHyphens/>
              <w:bidi w:val="0"/>
              <w:rPr>
                <w:rFonts w:ascii="Times New Roman" w:hAnsi="Times New Roman" w:eastAsia="宋体" w:cs="Times New Roman"/>
                <w:sz w:val="24"/>
              </w:rPr>
            </w:pPr>
          </w:p>
        </w:tc>
        <w:tc>
          <w:tcPr>
            <w:tcW w:w="591" w:type="dxa"/>
            <w:vMerge w:val="restart"/>
            <w:noWrap w:val="0"/>
            <w:tcMar>
              <w:left w:w="57" w:type="dxa"/>
              <w:right w:w="57" w:type="dxa"/>
            </w:tcMar>
            <w:vAlign w:val="center"/>
          </w:tcPr>
          <w:p>
            <w:pPr>
              <w:widowControl/>
              <w:suppressAutoHyphens/>
              <w:bidi w:val="0"/>
              <w:jc w:val="center"/>
              <w:rPr>
                <w:rFonts w:ascii="Times New Roman" w:hAnsi="Times New Roman" w:eastAsia="宋体" w:cs="Times New Roman"/>
              </w:rPr>
            </w:pPr>
            <w:r>
              <w:rPr>
                <w:rFonts w:ascii="Times New Roman" w:hAnsi="宋体" w:eastAsia="宋体" w:cs="Times New Roman"/>
                <w:kern w:val="0"/>
                <w:sz w:val="20"/>
                <w:szCs w:val="20"/>
                <w:lang w:bidi="ar"/>
              </w:rPr>
              <w:t>自然人</w:t>
            </w:r>
          </w:p>
        </w:tc>
        <w:tc>
          <w:tcPr>
            <w:tcW w:w="2957" w:type="dxa"/>
            <w:gridSpan w:val="5"/>
            <w:noWrap w:val="0"/>
            <w:tcMar>
              <w:left w:w="57" w:type="dxa"/>
              <w:right w:w="57" w:type="dxa"/>
            </w:tcMar>
            <w:vAlign w:val="center"/>
          </w:tcPr>
          <w:p>
            <w:pPr>
              <w:widowControl/>
              <w:suppressAutoHyphens/>
              <w:bidi w:val="0"/>
              <w:jc w:val="center"/>
              <w:rPr>
                <w:rFonts w:ascii="Times New Roman" w:hAnsi="Times New Roman" w:eastAsia="宋体" w:cs="Times New Roman"/>
              </w:rPr>
            </w:pPr>
            <w:r>
              <w:rPr>
                <w:rFonts w:ascii="Times New Roman" w:hAnsi="宋体" w:eastAsia="宋体" w:cs="Times New Roman"/>
                <w:kern w:val="0"/>
                <w:sz w:val="20"/>
                <w:szCs w:val="20"/>
                <w:lang w:bidi="ar"/>
              </w:rPr>
              <w:t>法人或其他组织</w:t>
            </w:r>
          </w:p>
        </w:tc>
        <w:tc>
          <w:tcPr>
            <w:tcW w:w="592" w:type="dxa"/>
            <w:vMerge w:val="restart"/>
            <w:noWrap w:val="0"/>
            <w:tcMar>
              <w:left w:w="57" w:type="dxa"/>
              <w:right w:w="57" w:type="dxa"/>
            </w:tcMar>
            <w:vAlign w:val="center"/>
          </w:tcPr>
          <w:p>
            <w:pPr>
              <w:widowControl/>
              <w:suppressAutoHyphens/>
              <w:bidi w:val="0"/>
              <w:jc w:val="center"/>
              <w:rPr>
                <w:rFonts w:ascii="Times New Roman" w:hAnsi="Times New Roman" w:eastAsia="宋体" w:cs="Times New Roman"/>
              </w:rPr>
            </w:pPr>
            <w:r>
              <w:rPr>
                <w:rFonts w:ascii="Times New Roman" w:hAnsi="宋体" w:eastAsia="宋体" w:cs="Times New Roman"/>
                <w:kern w:val="0"/>
                <w:sz w:val="20"/>
                <w:szCs w:val="20"/>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jc w:val="center"/>
        </w:trPr>
        <w:tc>
          <w:tcPr>
            <w:tcW w:w="4239" w:type="dxa"/>
            <w:gridSpan w:val="3"/>
            <w:vMerge w:val="continue"/>
            <w:noWrap w:val="0"/>
            <w:tcMar>
              <w:left w:w="108" w:type="dxa"/>
              <w:right w:w="108" w:type="dxa"/>
            </w:tcMar>
            <w:vAlign w:val="center"/>
          </w:tcPr>
          <w:p>
            <w:pPr>
              <w:suppressAutoHyphens/>
              <w:bidi w:val="0"/>
              <w:rPr>
                <w:rFonts w:ascii="Times New Roman" w:hAnsi="Times New Roman" w:eastAsia="宋体" w:cs="Times New Roman"/>
                <w:sz w:val="24"/>
              </w:rPr>
            </w:pPr>
          </w:p>
        </w:tc>
        <w:tc>
          <w:tcPr>
            <w:tcW w:w="591"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591" w:type="dxa"/>
            <w:noWrap w:val="0"/>
            <w:tcMar>
              <w:left w:w="57" w:type="dxa"/>
              <w:right w:w="57" w:type="dxa"/>
            </w:tcMar>
            <w:vAlign w:val="center"/>
          </w:tcPr>
          <w:p>
            <w:pPr>
              <w:widowControl/>
              <w:suppressAutoHyphens/>
              <w:bidi w:val="0"/>
              <w:jc w:val="center"/>
              <w:rPr>
                <w:rFonts w:ascii="Times New Roman" w:hAnsi="Times New Roman" w:eastAsia="宋体" w:cs="Times New Roman"/>
              </w:rPr>
            </w:pPr>
            <w:r>
              <w:rPr>
                <w:rFonts w:ascii="Times New Roman" w:hAnsi="宋体" w:eastAsia="宋体" w:cs="Times New Roman"/>
                <w:kern w:val="0"/>
                <w:sz w:val="20"/>
                <w:szCs w:val="20"/>
                <w:lang w:bidi="ar"/>
              </w:rPr>
              <w:t>商业</w:t>
            </w:r>
          </w:p>
          <w:p>
            <w:pPr>
              <w:widowControl/>
              <w:suppressAutoHyphens/>
              <w:bidi w:val="0"/>
              <w:jc w:val="center"/>
              <w:rPr>
                <w:rFonts w:ascii="Times New Roman" w:hAnsi="Times New Roman" w:eastAsia="宋体" w:cs="Times New Roman"/>
              </w:rPr>
            </w:pPr>
            <w:r>
              <w:rPr>
                <w:rFonts w:ascii="Times New Roman" w:hAnsi="宋体" w:eastAsia="宋体" w:cs="Times New Roman"/>
                <w:kern w:val="0"/>
                <w:sz w:val="20"/>
                <w:szCs w:val="20"/>
                <w:lang w:bidi="ar"/>
              </w:rPr>
              <w:t>企业</w:t>
            </w:r>
          </w:p>
        </w:tc>
        <w:tc>
          <w:tcPr>
            <w:tcW w:w="591" w:type="dxa"/>
            <w:noWrap w:val="0"/>
            <w:tcMar>
              <w:left w:w="57" w:type="dxa"/>
              <w:right w:w="57" w:type="dxa"/>
            </w:tcMar>
            <w:vAlign w:val="center"/>
          </w:tcPr>
          <w:p>
            <w:pPr>
              <w:widowControl/>
              <w:suppressAutoHyphens/>
              <w:bidi w:val="0"/>
              <w:jc w:val="center"/>
              <w:rPr>
                <w:rFonts w:ascii="Times New Roman" w:hAnsi="Times New Roman" w:eastAsia="宋体" w:cs="Times New Roman"/>
              </w:rPr>
            </w:pPr>
            <w:r>
              <w:rPr>
                <w:rFonts w:ascii="Times New Roman" w:hAnsi="宋体" w:eastAsia="宋体" w:cs="Times New Roman"/>
                <w:kern w:val="0"/>
                <w:sz w:val="20"/>
                <w:szCs w:val="20"/>
                <w:lang w:bidi="ar"/>
              </w:rPr>
              <w:t>科研</w:t>
            </w:r>
          </w:p>
          <w:p>
            <w:pPr>
              <w:widowControl/>
              <w:suppressAutoHyphens/>
              <w:bidi w:val="0"/>
              <w:jc w:val="center"/>
              <w:rPr>
                <w:rFonts w:ascii="Times New Roman" w:hAnsi="Times New Roman" w:eastAsia="宋体" w:cs="Times New Roman"/>
              </w:rPr>
            </w:pPr>
            <w:r>
              <w:rPr>
                <w:rFonts w:ascii="Times New Roman" w:hAnsi="宋体" w:eastAsia="宋体" w:cs="Times New Roman"/>
                <w:kern w:val="0"/>
                <w:sz w:val="20"/>
                <w:szCs w:val="20"/>
                <w:lang w:bidi="ar"/>
              </w:rPr>
              <w:t>机构</w:t>
            </w:r>
          </w:p>
        </w:tc>
        <w:tc>
          <w:tcPr>
            <w:tcW w:w="591" w:type="dxa"/>
            <w:noWrap w:val="0"/>
            <w:tcMar>
              <w:left w:w="57" w:type="dxa"/>
              <w:right w:w="57" w:type="dxa"/>
            </w:tcMar>
            <w:vAlign w:val="center"/>
          </w:tcPr>
          <w:p>
            <w:pPr>
              <w:widowControl/>
              <w:suppressAutoHyphens/>
              <w:bidi w:val="0"/>
              <w:jc w:val="center"/>
              <w:rPr>
                <w:rFonts w:ascii="Times New Roman" w:hAnsi="Times New Roman" w:eastAsia="宋体" w:cs="Times New Roman"/>
              </w:rPr>
            </w:pPr>
            <w:r>
              <w:rPr>
                <w:rFonts w:ascii="Times New Roman" w:hAnsi="宋体" w:eastAsia="宋体" w:cs="Times New Roman"/>
                <w:kern w:val="0"/>
                <w:sz w:val="20"/>
                <w:szCs w:val="20"/>
                <w:lang w:bidi="ar"/>
              </w:rPr>
              <w:t>社会公益组织</w:t>
            </w:r>
          </w:p>
        </w:tc>
        <w:tc>
          <w:tcPr>
            <w:tcW w:w="591" w:type="dxa"/>
            <w:noWrap w:val="0"/>
            <w:tcMar>
              <w:left w:w="57" w:type="dxa"/>
              <w:right w:w="57" w:type="dxa"/>
            </w:tcMar>
            <w:vAlign w:val="center"/>
          </w:tcPr>
          <w:p>
            <w:pPr>
              <w:widowControl/>
              <w:suppressAutoHyphens/>
              <w:bidi w:val="0"/>
              <w:jc w:val="center"/>
              <w:rPr>
                <w:rFonts w:ascii="Times New Roman" w:hAnsi="Times New Roman" w:eastAsia="宋体" w:cs="Times New Roman"/>
              </w:rPr>
            </w:pPr>
            <w:r>
              <w:rPr>
                <w:rFonts w:ascii="Times New Roman" w:hAnsi="宋体" w:eastAsia="宋体" w:cs="Times New Roman"/>
                <w:kern w:val="0"/>
                <w:sz w:val="20"/>
                <w:szCs w:val="20"/>
                <w:lang w:bidi="ar"/>
              </w:rPr>
              <w:t>法律服务机构</w:t>
            </w:r>
          </w:p>
        </w:tc>
        <w:tc>
          <w:tcPr>
            <w:tcW w:w="593" w:type="dxa"/>
            <w:noWrap w:val="0"/>
            <w:tcMar>
              <w:left w:w="57" w:type="dxa"/>
              <w:right w:w="57" w:type="dxa"/>
            </w:tcMar>
            <w:vAlign w:val="center"/>
          </w:tcPr>
          <w:p>
            <w:pPr>
              <w:widowControl/>
              <w:suppressAutoHyphens/>
              <w:bidi w:val="0"/>
              <w:jc w:val="center"/>
              <w:rPr>
                <w:rFonts w:ascii="Times New Roman" w:hAnsi="Times New Roman" w:eastAsia="宋体" w:cs="Times New Roman"/>
              </w:rPr>
            </w:pPr>
            <w:r>
              <w:rPr>
                <w:rFonts w:ascii="Times New Roman" w:hAnsi="宋体" w:eastAsia="宋体" w:cs="Times New Roman"/>
                <w:kern w:val="0"/>
                <w:sz w:val="20"/>
                <w:szCs w:val="20"/>
                <w:lang w:bidi="ar"/>
              </w:rPr>
              <w:t>其他</w:t>
            </w:r>
          </w:p>
        </w:tc>
        <w:tc>
          <w:tcPr>
            <w:tcW w:w="592"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4239" w:type="dxa"/>
            <w:gridSpan w:val="3"/>
            <w:noWrap w:val="0"/>
            <w:tcMar>
              <w:left w:w="57" w:type="dxa"/>
              <w:right w:w="57" w:type="dxa"/>
            </w:tcMar>
            <w:vAlign w:val="center"/>
          </w:tcPr>
          <w:p>
            <w:pPr>
              <w:widowControl/>
              <w:suppressAutoHyphens/>
              <w:bidi w:val="0"/>
              <w:jc w:val="left"/>
              <w:rPr>
                <w:rFonts w:ascii="Times New Roman" w:hAnsi="Times New Roman" w:eastAsia="宋体" w:cs="Times New Roman"/>
              </w:rPr>
            </w:pPr>
            <w:r>
              <w:rPr>
                <w:rFonts w:ascii="Times New Roman" w:hAnsi="宋体" w:eastAsia="宋体" w:cs="Times New Roman"/>
                <w:kern w:val="0"/>
                <w:sz w:val="20"/>
                <w:szCs w:val="20"/>
                <w:lang w:bidi="ar"/>
              </w:rPr>
              <w:t>一、本年新收政府信息公开申请数量</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lang w:val="en-US" w:eastAsia="zh-CN"/>
              </w:rPr>
            </w:pPr>
            <w:r>
              <w:rPr>
                <w:rFonts w:hint="eastAsia"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lang w:val="en-US" w:eastAsia="zh-CN"/>
              </w:rPr>
            </w:pPr>
            <w:r>
              <w:rPr>
                <w:rFonts w:hint="eastAsia"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4239" w:type="dxa"/>
            <w:gridSpan w:val="3"/>
            <w:noWrap w:val="0"/>
            <w:tcMar>
              <w:left w:w="57" w:type="dxa"/>
              <w:right w:w="57" w:type="dxa"/>
            </w:tcMar>
            <w:vAlign w:val="center"/>
          </w:tcPr>
          <w:p>
            <w:pPr>
              <w:widowControl/>
              <w:suppressAutoHyphens/>
              <w:bidi w:val="0"/>
              <w:jc w:val="left"/>
              <w:rPr>
                <w:rFonts w:ascii="Times New Roman" w:hAnsi="Times New Roman" w:eastAsia="宋体" w:cs="Times New Roman"/>
              </w:rPr>
            </w:pPr>
            <w:r>
              <w:rPr>
                <w:rFonts w:ascii="Times New Roman" w:hAnsi="宋体" w:eastAsia="宋体" w:cs="Times New Roman"/>
                <w:kern w:val="0"/>
                <w:sz w:val="20"/>
                <w:szCs w:val="20"/>
                <w:lang w:bidi="ar"/>
              </w:rPr>
              <w:t>二、上年结转政府信息公开申请数量</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restart"/>
            <w:noWrap w:val="0"/>
            <w:tcMar>
              <w:left w:w="57" w:type="dxa"/>
              <w:right w:w="57" w:type="dxa"/>
            </w:tcMar>
            <w:vAlign w:val="center"/>
          </w:tcPr>
          <w:p>
            <w:pPr>
              <w:widowControl/>
              <w:suppressAutoHyphens/>
              <w:bidi w:val="0"/>
              <w:jc w:val="left"/>
              <w:rPr>
                <w:rFonts w:ascii="Times New Roman" w:hAnsi="Times New Roman" w:eastAsia="宋体" w:cs="Times New Roman"/>
              </w:rPr>
            </w:pPr>
            <w:r>
              <w:rPr>
                <w:rFonts w:ascii="Times New Roman" w:hAnsi="宋体" w:eastAsia="宋体" w:cs="Times New Roman"/>
                <w:kern w:val="0"/>
                <w:sz w:val="20"/>
                <w:szCs w:val="20"/>
                <w:lang w:bidi="ar"/>
              </w:rPr>
              <w:t>三、本年度办理结果</w:t>
            </w:r>
          </w:p>
        </w:tc>
        <w:tc>
          <w:tcPr>
            <w:tcW w:w="3579" w:type="dxa"/>
            <w:gridSpan w:val="2"/>
            <w:noWrap w:val="0"/>
            <w:tcMar>
              <w:left w:w="57" w:type="dxa"/>
              <w:right w:w="57" w:type="dxa"/>
            </w:tcMar>
            <w:vAlign w:val="center"/>
          </w:tcPr>
          <w:p>
            <w:pPr>
              <w:widowControl/>
              <w:suppressAutoHyphens/>
              <w:bidi w:val="0"/>
              <w:jc w:val="left"/>
              <w:rPr>
                <w:rFonts w:ascii="Times New Roman" w:hAnsi="Times New Roman" w:eastAsia="宋体" w:cs="Times New Roman"/>
              </w:rPr>
            </w:pPr>
            <w:r>
              <w:rPr>
                <w:rFonts w:ascii="Times New Roman" w:hAnsi="宋体" w:eastAsia="宋体" w:cs="Times New Roman"/>
                <w:kern w:val="0"/>
                <w:sz w:val="20"/>
                <w:szCs w:val="20"/>
                <w:lang w:bidi="ar"/>
              </w:rPr>
              <w:t>（一）予以公开</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lang w:eastAsia="zh-CN"/>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lang w:eastAsia="zh-CN"/>
              </w:rPr>
            </w:pPr>
            <w:r>
              <w:rPr>
                <w:rFonts w:hint="default"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66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3579" w:type="dxa"/>
            <w:gridSpan w:val="2"/>
            <w:noWrap w:val="0"/>
            <w:tcMar>
              <w:left w:w="57" w:type="dxa"/>
              <w:right w:w="57" w:type="dxa"/>
            </w:tcMar>
            <w:vAlign w:val="center"/>
          </w:tcPr>
          <w:p>
            <w:pPr>
              <w:widowControl/>
              <w:suppressAutoHyphens/>
              <w:bidi w:val="0"/>
              <w:jc w:val="left"/>
              <w:rPr>
                <w:rFonts w:ascii="Times New Roman" w:hAnsi="Times New Roman" w:eastAsia="宋体" w:cs="Times New Roman"/>
              </w:rPr>
            </w:pPr>
            <w:r>
              <w:rPr>
                <w:rFonts w:ascii="Times New Roman" w:hAnsi="宋体" w:eastAsia="宋体" w:cs="Times New Roman"/>
                <w:kern w:val="0"/>
                <w:sz w:val="20"/>
                <w:szCs w:val="20"/>
                <w:lang w:bidi="ar"/>
              </w:rPr>
              <w:t>（二）部分公开</w:t>
            </w:r>
            <w:r>
              <w:rPr>
                <w:rFonts w:ascii="Times New Roman" w:hAnsi="楷体" w:eastAsia="楷体" w:cs="Times New Roman"/>
                <w:kern w:val="0"/>
                <w:sz w:val="20"/>
                <w:szCs w:val="20"/>
                <w:lang w:bidi="ar"/>
              </w:rPr>
              <w:t>（区分处理的，只计这一情形，不计其他情形）</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lang w:eastAsia="zh-CN"/>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lang w:eastAsia="zh-CN"/>
              </w:rPr>
            </w:pPr>
            <w:r>
              <w:rPr>
                <w:rFonts w:hint="default"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810" w:type="dxa"/>
            <w:vMerge w:val="restart"/>
            <w:noWrap w:val="0"/>
            <w:tcMar>
              <w:left w:w="57" w:type="dxa"/>
              <w:right w:w="57" w:type="dxa"/>
            </w:tcMar>
            <w:vAlign w:val="center"/>
          </w:tcPr>
          <w:p>
            <w:pPr>
              <w:widowControl/>
              <w:suppressAutoHyphens/>
              <w:bidi w:val="0"/>
              <w:jc w:val="left"/>
              <w:rPr>
                <w:rFonts w:ascii="Times New Roman" w:hAnsi="Times New Roman" w:eastAsia="宋体" w:cs="Times New Roman"/>
              </w:rPr>
            </w:pPr>
            <w:r>
              <w:rPr>
                <w:rFonts w:ascii="Times New Roman" w:hAnsi="宋体" w:eastAsia="宋体" w:cs="Times New Roman"/>
                <w:kern w:val="0"/>
                <w:sz w:val="20"/>
                <w:szCs w:val="20"/>
                <w:lang w:bidi="ar"/>
              </w:rPr>
              <w:t>（三）不予公开</w:t>
            </w:r>
          </w:p>
        </w:tc>
        <w:tc>
          <w:tcPr>
            <w:tcW w:w="2769" w:type="dxa"/>
            <w:noWrap w:val="0"/>
            <w:tcMar>
              <w:left w:w="57" w:type="dxa"/>
              <w:right w:w="57" w:type="dxa"/>
            </w:tcMar>
            <w:vAlign w:val="top"/>
          </w:tcPr>
          <w:p>
            <w:pPr>
              <w:widowControl/>
              <w:suppressAutoHyphens/>
              <w:bidi w:val="0"/>
              <w:jc w:val="left"/>
              <w:rPr>
                <w:rFonts w:ascii="Times New Roman" w:hAnsi="Times New Roman" w:eastAsia="宋体" w:cs="Times New Roman"/>
              </w:rPr>
            </w:pPr>
            <w:r>
              <w:rPr>
                <w:rFonts w:ascii="Times New Roman" w:hAnsi="Times New Roman" w:eastAsia="宋体" w:cs="Times New Roman"/>
                <w:kern w:val="0"/>
                <w:sz w:val="20"/>
                <w:szCs w:val="20"/>
                <w:lang w:bidi="ar"/>
              </w:rPr>
              <w:t>1.</w:t>
            </w:r>
            <w:r>
              <w:rPr>
                <w:rFonts w:ascii="Times New Roman" w:hAnsi="宋体" w:eastAsia="宋体" w:cs="Times New Roman"/>
                <w:kern w:val="0"/>
                <w:sz w:val="20"/>
                <w:szCs w:val="20"/>
                <w:lang w:bidi="ar"/>
              </w:rPr>
              <w:t>属于国家秘密</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lang w:eastAsia="zh-CN"/>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lang w:eastAsia="zh-CN"/>
              </w:rPr>
            </w:pPr>
            <w:r>
              <w:rPr>
                <w:rFonts w:hint="default"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81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2769" w:type="dxa"/>
            <w:noWrap w:val="0"/>
            <w:tcMar>
              <w:left w:w="57" w:type="dxa"/>
              <w:right w:w="57" w:type="dxa"/>
            </w:tcMar>
            <w:vAlign w:val="top"/>
          </w:tcPr>
          <w:p>
            <w:pPr>
              <w:widowControl/>
              <w:suppressAutoHyphens/>
              <w:bidi w:val="0"/>
              <w:jc w:val="left"/>
              <w:rPr>
                <w:rFonts w:ascii="Times New Roman" w:hAnsi="Times New Roman" w:eastAsia="宋体" w:cs="Times New Roman"/>
              </w:rPr>
            </w:pPr>
            <w:r>
              <w:rPr>
                <w:rFonts w:ascii="Times New Roman" w:hAnsi="Times New Roman" w:eastAsia="宋体" w:cs="Times New Roman"/>
                <w:kern w:val="0"/>
                <w:sz w:val="20"/>
                <w:szCs w:val="20"/>
                <w:lang w:bidi="ar"/>
              </w:rPr>
              <w:t>2.</w:t>
            </w:r>
            <w:r>
              <w:rPr>
                <w:rFonts w:ascii="Times New Roman" w:hAnsi="宋体" w:eastAsia="宋体" w:cs="Times New Roman"/>
                <w:kern w:val="0"/>
                <w:sz w:val="20"/>
                <w:szCs w:val="20"/>
                <w:lang w:bidi="ar"/>
              </w:rPr>
              <w:t>其他法律行政法规禁止公开</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81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2769" w:type="dxa"/>
            <w:noWrap w:val="0"/>
            <w:tcMar>
              <w:left w:w="57" w:type="dxa"/>
              <w:right w:w="57" w:type="dxa"/>
            </w:tcMar>
            <w:vAlign w:val="top"/>
          </w:tcPr>
          <w:p>
            <w:pPr>
              <w:widowControl/>
              <w:suppressAutoHyphens/>
              <w:bidi w:val="0"/>
              <w:jc w:val="left"/>
              <w:rPr>
                <w:rFonts w:ascii="Times New Roman" w:hAnsi="Times New Roman" w:eastAsia="宋体" w:cs="Times New Roman"/>
              </w:rPr>
            </w:pPr>
            <w:r>
              <w:rPr>
                <w:rFonts w:ascii="Times New Roman" w:hAnsi="Times New Roman" w:eastAsia="宋体" w:cs="Times New Roman"/>
                <w:kern w:val="0"/>
                <w:sz w:val="20"/>
                <w:szCs w:val="20"/>
                <w:lang w:bidi="ar"/>
              </w:rPr>
              <w:t>3.</w:t>
            </w:r>
            <w:r>
              <w:rPr>
                <w:rFonts w:ascii="Times New Roman" w:hAnsi="宋体" w:eastAsia="宋体" w:cs="Times New Roman"/>
                <w:kern w:val="0"/>
                <w:sz w:val="20"/>
                <w:szCs w:val="20"/>
                <w:lang w:bidi="ar"/>
              </w:rPr>
              <w:t>危及</w:t>
            </w:r>
            <w:r>
              <w:rPr>
                <w:rFonts w:ascii="Times New Roman" w:hAnsi="Times New Roman" w:eastAsia="宋体" w:cs="Times New Roman"/>
                <w:kern w:val="0"/>
                <w:sz w:val="20"/>
                <w:szCs w:val="20"/>
                <w:lang w:bidi="ar"/>
              </w:rPr>
              <w:t>“</w:t>
            </w:r>
            <w:r>
              <w:rPr>
                <w:rFonts w:ascii="Times New Roman" w:hAnsi="宋体" w:eastAsia="宋体" w:cs="Times New Roman"/>
                <w:kern w:val="0"/>
                <w:sz w:val="20"/>
                <w:szCs w:val="20"/>
                <w:lang w:bidi="ar"/>
              </w:rPr>
              <w:t>三安全一稳定</w:t>
            </w:r>
            <w:r>
              <w:rPr>
                <w:rFonts w:ascii="Times New Roman" w:hAnsi="Times New Roman" w:eastAsia="宋体" w:cs="Times New Roman"/>
                <w:kern w:val="0"/>
                <w:sz w:val="20"/>
                <w:szCs w:val="20"/>
                <w:lang w:bidi="ar"/>
              </w:rPr>
              <w:t>”</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81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2769" w:type="dxa"/>
            <w:noWrap w:val="0"/>
            <w:tcMar>
              <w:left w:w="57" w:type="dxa"/>
              <w:right w:w="57" w:type="dxa"/>
            </w:tcMar>
            <w:vAlign w:val="top"/>
          </w:tcPr>
          <w:p>
            <w:pPr>
              <w:widowControl/>
              <w:suppressAutoHyphens/>
              <w:bidi w:val="0"/>
              <w:jc w:val="left"/>
              <w:rPr>
                <w:rFonts w:ascii="Times New Roman" w:hAnsi="Times New Roman" w:eastAsia="宋体" w:cs="Times New Roman"/>
              </w:rPr>
            </w:pPr>
            <w:r>
              <w:rPr>
                <w:rFonts w:ascii="Times New Roman" w:hAnsi="Times New Roman" w:eastAsia="宋体" w:cs="Times New Roman"/>
                <w:kern w:val="0"/>
                <w:sz w:val="20"/>
                <w:szCs w:val="20"/>
                <w:lang w:bidi="ar"/>
              </w:rPr>
              <w:t>4.</w:t>
            </w:r>
            <w:r>
              <w:rPr>
                <w:rFonts w:ascii="Times New Roman" w:hAnsi="宋体" w:eastAsia="宋体" w:cs="Times New Roman"/>
                <w:kern w:val="0"/>
                <w:sz w:val="20"/>
                <w:szCs w:val="20"/>
                <w:lang w:bidi="ar"/>
              </w:rPr>
              <w:t>保护第三方合法权益</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81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2769" w:type="dxa"/>
            <w:noWrap w:val="0"/>
            <w:tcMar>
              <w:left w:w="57" w:type="dxa"/>
              <w:right w:w="57" w:type="dxa"/>
            </w:tcMar>
            <w:vAlign w:val="top"/>
          </w:tcPr>
          <w:p>
            <w:pPr>
              <w:widowControl/>
              <w:suppressAutoHyphens/>
              <w:bidi w:val="0"/>
              <w:jc w:val="left"/>
              <w:rPr>
                <w:rFonts w:ascii="Times New Roman" w:hAnsi="Times New Roman" w:eastAsia="宋体" w:cs="Times New Roman"/>
              </w:rPr>
            </w:pPr>
            <w:r>
              <w:rPr>
                <w:rFonts w:ascii="Times New Roman" w:hAnsi="Times New Roman" w:eastAsia="宋体" w:cs="Times New Roman"/>
                <w:kern w:val="0"/>
                <w:sz w:val="20"/>
                <w:szCs w:val="20"/>
                <w:lang w:bidi="ar"/>
              </w:rPr>
              <w:t>5.</w:t>
            </w:r>
            <w:r>
              <w:rPr>
                <w:rFonts w:ascii="Times New Roman" w:hAnsi="宋体" w:eastAsia="宋体" w:cs="Times New Roman"/>
                <w:kern w:val="0"/>
                <w:sz w:val="20"/>
                <w:szCs w:val="20"/>
                <w:lang w:bidi="ar"/>
              </w:rPr>
              <w:t>属于三类内部事务信息</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lang w:eastAsia="zh-CN"/>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81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2769" w:type="dxa"/>
            <w:noWrap w:val="0"/>
            <w:tcMar>
              <w:left w:w="57" w:type="dxa"/>
              <w:right w:w="57" w:type="dxa"/>
            </w:tcMar>
            <w:vAlign w:val="top"/>
          </w:tcPr>
          <w:p>
            <w:pPr>
              <w:widowControl/>
              <w:suppressAutoHyphens/>
              <w:bidi w:val="0"/>
              <w:jc w:val="left"/>
              <w:rPr>
                <w:rFonts w:ascii="Times New Roman" w:hAnsi="Times New Roman" w:eastAsia="宋体" w:cs="Times New Roman"/>
              </w:rPr>
            </w:pPr>
            <w:r>
              <w:rPr>
                <w:rFonts w:ascii="Times New Roman" w:hAnsi="Times New Roman" w:eastAsia="宋体" w:cs="Times New Roman"/>
                <w:kern w:val="0"/>
                <w:sz w:val="20"/>
                <w:szCs w:val="20"/>
                <w:lang w:bidi="ar"/>
              </w:rPr>
              <w:t>6.</w:t>
            </w:r>
            <w:r>
              <w:rPr>
                <w:rFonts w:ascii="Times New Roman" w:hAnsi="宋体" w:eastAsia="宋体" w:cs="Times New Roman"/>
                <w:kern w:val="0"/>
                <w:sz w:val="20"/>
                <w:szCs w:val="20"/>
                <w:lang w:bidi="ar"/>
              </w:rPr>
              <w:t>属于四类过程性信息</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81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2769" w:type="dxa"/>
            <w:noWrap w:val="0"/>
            <w:tcMar>
              <w:left w:w="57" w:type="dxa"/>
              <w:right w:w="57" w:type="dxa"/>
            </w:tcMar>
            <w:vAlign w:val="top"/>
          </w:tcPr>
          <w:p>
            <w:pPr>
              <w:widowControl/>
              <w:suppressAutoHyphens/>
              <w:bidi w:val="0"/>
              <w:jc w:val="left"/>
              <w:rPr>
                <w:rFonts w:ascii="Times New Roman" w:hAnsi="Times New Roman" w:eastAsia="宋体" w:cs="Times New Roman"/>
              </w:rPr>
            </w:pPr>
            <w:r>
              <w:rPr>
                <w:rFonts w:ascii="Times New Roman" w:hAnsi="Times New Roman" w:eastAsia="宋体" w:cs="Times New Roman"/>
                <w:kern w:val="0"/>
                <w:sz w:val="20"/>
                <w:szCs w:val="20"/>
                <w:lang w:bidi="ar"/>
              </w:rPr>
              <w:t>7.</w:t>
            </w:r>
            <w:r>
              <w:rPr>
                <w:rFonts w:ascii="Times New Roman" w:hAnsi="宋体" w:eastAsia="宋体" w:cs="Times New Roman"/>
                <w:kern w:val="0"/>
                <w:sz w:val="20"/>
                <w:szCs w:val="20"/>
                <w:lang w:bidi="ar"/>
              </w:rPr>
              <w:t>属于行政执法案卷</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lang w:eastAsia="zh-CN"/>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lang w:eastAsia="zh-CN"/>
              </w:rPr>
            </w:pPr>
            <w:r>
              <w:rPr>
                <w:rFonts w:hint="default"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81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2769" w:type="dxa"/>
            <w:noWrap w:val="0"/>
            <w:tcMar>
              <w:left w:w="57" w:type="dxa"/>
              <w:right w:w="57" w:type="dxa"/>
            </w:tcMar>
            <w:vAlign w:val="top"/>
          </w:tcPr>
          <w:p>
            <w:pPr>
              <w:widowControl/>
              <w:suppressAutoHyphens/>
              <w:bidi w:val="0"/>
              <w:jc w:val="left"/>
              <w:rPr>
                <w:rFonts w:ascii="Times New Roman" w:hAnsi="Times New Roman" w:eastAsia="宋体" w:cs="Times New Roman"/>
              </w:rPr>
            </w:pPr>
            <w:r>
              <w:rPr>
                <w:rFonts w:ascii="Times New Roman" w:hAnsi="Times New Roman" w:eastAsia="宋体" w:cs="Times New Roman"/>
                <w:kern w:val="0"/>
                <w:sz w:val="20"/>
                <w:szCs w:val="20"/>
                <w:lang w:bidi="ar"/>
              </w:rPr>
              <w:t>8.属于行政查询事项</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810" w:type="dxa"/>
            <w:vMerge w:val="restart"/>
            <w:noWrap w:val="0"/>
            <w:tcMar>
              <w:left w:w="57" w:type="dxa"/>
              <w:right w:w="57" w:type="dxa"/>
            </w:tcMar>
            <w:vAlign w:val="center"/>
          </w:tcPr>
          <w:p>
            <w:pPr>
              <w:widowControl/>
              <w:suppressAutoHyphens/>
              <w:bidi w:val="0"/>
              <w:jc w:val="left"/>
              <w:rPr>
                <w:rFonts w:ascii="Times New Roman" w:hAnsi="Times New Roman" w:eastAsia="宋体" w:cs="Times New Roman"/>
              </w:rPr>
            </w:pPr>
            <w:r>
              <w:rPr>
                <w:rFonts w:ascii="Times New Roman" w:hAnsi="Times New Roman" w:eastAsia="宋体" w:cs="Times New Roman"/>
                <w:kern w:val="0"/>
                <w:sz w:val="20"/>
                <w:szCs w:val="20"/>
                <w:lang w:bidi="ar"/>
              </w:rPr>
              <w:t>（四）无法提供</w:t>
            </w:r>
          </w:p>
        </w:tc>
        <w:tc>
          <w:tcPr>
            <w:tcW w:w="2769" w:type="dxa"/>
            <w:noWrap w:val="0"/>
            <w:tcMar>
              <w:left w:w="57" w:type="dxa"/>
              <w:right w:w="57" w:type="dxa"/>
            </w:tcMar>
            <w:vAlign w:val="top"/>
          </w:tcPr>
          <w:p>
            <w:pPr>
              <w:widowControl/>
              <w:suppressAutoHyphens/>
              <w:bidi w:val="0"/>
              <w:jc w:val="left"/>
              <w:rPr>
                <w:rFonts w:ascii="Times New Roman" w:hAnsi="Times New Roman" w:eastAsia="宋体" w:cs="Times New Roman"/>
              </w:rPr>
            </w:pPr>
            <w:r>
              <w:rPr>
                <w:rFonts w:ascii="Times New Roman" w:hAnsi="Times New Roman" w:eastAsia="宋体" w:cs="Times New Roman"/>
                <w:kern w:val="0"/>
                <w:sz w:val="20"/>
                <w:szCs w:val="20"/>
                <w:lang w:bidi="ar"/>
              </w:rPr>
              <w:t>1.本机关不掌握相关政府信息</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lang w:val="en-US" w:eastAsia="zh-CN"/>
              </w:rPr>
            </w:pPr>
            <w:r>
              <w:rPr>
                <w:rFonts w:hint="eastAsia"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lang w:val="en-US" w:eastAsia="zh-CN"/>
              </w:rPr>
            </w:pPr>
            <w:r>
              <w:rPr>
                <w:rFonts w:hint="eastAsia"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81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2769" w:type="dxa"/>
            <w:noWrap w:val="0"/>
            <w:tcMar>
              <w:left w:w="57" w:type="dxa"/>
              <w:right w:w="57" w:type="dxa"/>
            </w:tcMar>
            <w:vAlign w:val="top"/>
          </w:tcPr>
          <w:p>
            <w:pPr>
              <w:widowControl/>
              <w:suppressAutoHyphens/>
              <w:bidi w:val="0"/>
              <w:jc w:val="left"/>
              <w:rPr>
                <w:rFonts w:ascii="Times New Roman" w:hAnsi="Times New Roman" w:eastAsia="宋体" w:cs="Times New Roman"/>
              </w:rPr>
            </w:pPr>
            <w:r>
              <w:rPr>
                <w:rFonts w:ascii="Times New Roman" w:hAnsi="Times New Roman" w:eastAsia="宋体" w:cs="Times New Roman"/>
                <w:kern w:val="0"/>
                <w:sz w:val="20"/>
                <w:szCs w:val="20"/>
                <w:lang w:bidi="ar"/>
              </w:rPr>
              <w:t>2.没有现成信息需要另行制作</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lang w:val="en-US" w:eastAsia="zh-CN"/>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lang w:eastAsia="zh-CN"/>
              </w:rPr>
            </w:pPr>
            <w:r>
              <w:rPr>
                <w:rFonts w:hint="default"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81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2769" w:type="dxa"/>
            <w:noWrap w:val="0"/>
            <w:tcMar>
              <w:left w:w="57" w:type="dxa"/>
              <w:right w:w="57" w:type="dxa"/>
            </w:tcMar>
            <w:vAlign w:val="top"/>
          </w:tcPr>
          <w:p>
            <w:pPr>
              <w:widowControl/>
              <w:suppressAutoHyphens/>
              <w:bidi w:val="0"/>
              <w:jc w:val="left"/>
              <w:rPr>
                <w:rFonts w:ascii="Times New Roman" w:hAnsi="Times New Roman" w:eastAsia="宋体" w:cs="Times New Roman"/>
              </w:rPr>
            </w:pPr>
            <w:r>
              <w:rPr>
                <w:rFonts w:ascii="Times New Roman" w:hAnsi="Times New Roman" w:eastAsia="宋体" w:cs="Times New Roman"/>
                <w:kern w:val="0"/>
                <w:sz w:val="20"/>
                <w:szCs w:val="20"/>
                <w:lang w:bidi="ar"/>
              </w:rPr>
              <w:t>3.补正后申请内容仍不明确</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810" w:type="dxa"/>
            <w:vMerge w:val="restart"/>
            <w:noWrap w:val="0"/>
            <w:tcMar>
              <w:left w:w="57" w:type="dxa"/>
              <w:right w:w="57" w:type="dxa"/>
            </w:tcMar>
            <w:vAlign w:val="center"/>
          </w:tcPr>
          <w:p>
            <w:pPr>
              <w:widowControl/>
              <w:suppressAutoHyphens/>
              <w:bidi w:val="0"/>
              <w:jc w:val="left"/>
              <w:rPr>
                <w:rFonts w:ascii="Times New Roman" w:hAnsi="Times New Roman" w:eastAsia="宋体" w:cs="Times New Roman"/>
              </w:rPr>
            </w:pPr>
            <w:r>
              <w:rPr>
                <w:rFonts w:ascii="Times New Roman" w:hAnsi="Times New Roman" w:eastAsia="宋体" w:cs="Times New Roman"/>
                <w:kern w:val="0"/>
                <w:sz w:val="20"/>
                <w:szCs w:val="20"/>
                <w:lang w:bidi="ar"/>
              </w:rPr>
              <w:t>（五）不予处理</w:t>
            </w:r>
          </w:p>
        </w:tc>
        <w:tc>
          <w:tcPr>
            <w:tcW w:w="2769" w:type="dxa"/>
            <w:noWrap w:val="0"/>
            <w:tcMar>
              <w:left w:w="57" w:type="dxa"/>
              <w:right w:w="57" w:type="dxa"/>
            </w:tcMar>
            <w:vAlign w:val="top"/>
          </w:tcPr>
          <w:p>
            <w:pPr>
              <w:widowControl/>
              <w:suppressAutoHyphens/>
              <w:bidi w:val="0"/>
              <w:jc w:val="left"/>
              <w:rPr>
                <w:rFonts w:ascii="Times New Roman" w:hAnsi="Times New Roman" w:eastAsia="宋体" w:cs="Times New Roman"/>
              </w:rPr>
            </w:pPr>
            <w:r>
              <w:rPr>
                <w:rFonts w:ascii="Times New Roman" w:hAnsi="Times New Roman" w:eastAsia="宋体" w:cs="Times New Roman"/>
                <w:kern w:val="0"/>
                <w:sz w:val="20"/>
                <w:szCs w:val="20"/>
                <w:lang w:bidi="ar"/>
              </w:rPr>
              <w:t>1.信访举报投诉类申请</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81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2769" w:type="dxa"/>
            <w:noWrap w:val="0"/>
            <w:tcMar>
              <w:left w:w="57" w:type="dxa"/>
              <w:right w:w="57" w:type="dxa"/>
            </w:tcMar>
            <w:vAlign w:val="top"/>
          </w:tcPr>
          <w:p>
            <w:pPr>
              <w:widowControl/>
              <w:suppressAutoHyphens/>
              <w:bidi w:val="0"/>
              <w:jc w:val="left"/>
              <w:rPr>
                <w:rFonts w:ascii="Times New Roman" w:hAnsi="Times New Roman" w:eastAsia="宋体" w:cs="Times New Roman"/>
              </w:rPr>
            </w:pPr>
            <w:r>
              <w:rPr>
                <w:rFonts w:ascii="Times New Roman" w:hAnsi="Times New Roman" w:eastAsia="宋体" w:cs="Times New Roman"/>
                <w:kern w:val="0"/>
                <w:sz w:val="20"/>
                <w:szCs w:val="20"/>
                <w:lang w:bidi="ar"/>
              </w:rPr>
              <w:t>2.重复申请</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lang w:eastAsia="zh-CN"/>
              </w:rPr>
            </w:pPr>
            <w:r>
              <w:rPr>
                <w:rFonts w:hint="default"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81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2769" w:type="dxa"/>
            <w:noWrap w:val="0"/>
            <w:tcMar>
              <w:left w:w="57" w:type="dxa"/>
              <w:right w:w="57" w:type="dxa"/>
            </w:tcMar>
            <w:vAlign w:val="top"/>
          </w:tcPr>
          <w:p>
            <w:pPr>
              <w:widowControl/>
              <w:suppressAutoHyphens/>
              <w:bidi w:val="0"/>
              <w:jc w:val="left"/>
              <w:rPr>
                <w:rFonts w:ascii="Times New Roman" w:hAnsi="Times New Roman" w:eastAsia="宋体" w:cs="Times New Roman"/>
              </w:rPr>
            </w:pPr>
            <w:r>
              <w:rPr>
                <w:rFonts w:ascii="Times New Roman" w:hAnsi="Times New Roman" w:eastAsia="宋体" w:cs="Times New Roman"/>
                <w:kern w:val="0"/>
                <w:sz w:val="20"/>
                <w:szCs w:val="20"/>
                <w:lang w:bidi="ar"/>
              </w:rPr>
              <w:t>3.要求提供公开出版物</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81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2769" w:type="dxa"/>
            <w:noWrap w:val="0"/>
            <w:tcMar>
              <w:left w:w="57" w:type="dxa"/>
              <w:right w:w="57" w:type="dxa"/>
            </w:tcMar>
            <w:vAlign w:val="top"/>
          </w:tcPr>
          <w:p>
            <w:pPr>
              <w:widowControl/>
              <w:suppressAutoHyphens/>
              <w:bidi w:val="0"/>
              <w:jc w:val="left"/>
              <w:rPr>
                <w:rFonts w:ascii="Times New Roman" w:hAnsi="Times New Roman" w:eastAsia="宋体" w:cs="Times New Roman"/>
              </w:rPr>
            </w:pPr>
            <w:r>
              <w:rPr>
                <w:rFonts w:ascii="Times New Roman" w:hAnsi="Times New Roman" w:eastAsia="宋体" w:cs="Times New Roman"/>
                <w:kern w:val="0"/>
                <w:sz w:val="20"/>
                <w:szCs w:val="20"/>
                <w:lang w:bidi="ar"/>
              </w:rPr>
              <w:t>4.无正当理由大量反复申请</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66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81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2769" w:type="dxa"/>
            <w:noWrap w:val="0"/>
            <w:tcMar>
              <w:left w:w="57" w:type="dxa"/>
              <w:right w:w="57" w:type="dxa"/>
            </w:tcMar>
            <w:vAlign w:val="center"/>
          </w:tcPr>
          <w:p>
            <w:pPr>
              <w:widowControl/>
              <w:suppressAutoHyphens/>
              <w:bidi w:val="0"/>
              <w:rPr>
                <w:rFonts w:ascii="Times New Roman" w:hAnsi="Times New Roman" w:eastAsia="宋体" w:cs="Times New Roman"/>
              </w:rPr>
            </w:pPr>
            <w:r>
              <w:rPr>
                <w:rFonts w:ascii="Times New Roman" w:hAnsi="Times New Roman" w:eastAsia="宋体" w:cs="Times New Roman"/>
                <w:kern w:val="0"/>
                <w:sz w:val="20"/>
                <w:szCs w:val="20"/>
                <w:lang w:bidi="ar"/>
              </w:rPr>
              <w:t>5.要求行政机关确认或重新出具已获取信息</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kern w:val="0"/>
                <w:sz w:val="20"/>
                <w:szCs w:val="20"/>
                <w:lang w:bidi="ar"/>
              </w:rPr>
            </w:pPr>
            <w:r>
              <w:rPr>
                <w:rFonts w:hint="default"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jc w:val="center"/>
        </w:trPr>
        <w:tc>
          <w:tcPr>
            <w:tcW w:w="66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810" w:type="dxa"/>
            <w:vMerge w:val="restart"/>
            <w:noWrap w:val="0"/>
            <w:tcMar>
              <w:left w:w="57" w:type="dxa"/>
              <w:right w:w="57" w:type="dxa"/>
            </w:tcMar>
            <w:vAlign w:val="center"/>
          </w:tcPr>
          <w:p>
            <w:pPr>
              <w:widowControl/>
              <w:suppressAutoHyphens/>
              <w:bidi w:val="0"/>
              <w:jc w:val="left"/>
              <w:rPr>
                <w:rFonts w:ascii="Times New Roman" w:hAnsi="Times New Roman" w:eastAsia="宋体" w:cs="Times New Roman"/>
              </w:rPr>
            </w:pPr>
            <w:r>
              <w:rPr>
                <w:rFonts w:ascii="Times New Roman" w:hAnsi="Times New Roman" w:eastAsia="宋体" w:cs="Times New Roman"/>
                <w:kern w:val="0"/>
                <w:sz w:val="20"/>
                <w:szCs w:val="20"/>
                <w:lang w:bidi="ar"/>
              </w:rPr>
              <w:t>（六）其他处理</w:t>
            </w:r>
          </w:p>
        </w:tc>
        <w:tc>
          <w:tcPr>
            <w:tcW w:w="2769" w:type="dxa"/>
            <w:noWrap w:val="0"/>
            <w:tcMar>
              <w:left w:w="57" w:type="dxa"/>
              <w:right w:w="57" w:type="dxa"/>
            </w:tcMar>
            <w:vAlign w:val="center"/>
          </w:tcPr>
          <w:p>
            <w:pPr>
              <w:widowControl/>
              <w:suppressAutoHyphens/>
              <w:bidi w:val="0"/>
              <w:rPr>
                <w:rFonts w:ascii="Times New Roman" w:hAnsi="Times New Roman" w:eastAsia="宋体" w:cs="Times New Roman"/>
              </w:rPr>
            </w:pPr>
            <w:r>
              <w:rPr>
                <w:rFonts w:ascii="Times New Roman" w:hAnsi="Times New Roman" w:eastAsia="宋体" w:cs="Times New Roman"/>
                <w:kern w:val="0"/>
                <w:sz w:val="20"/>
                <w:szCs w:val="20"/>
                <w:lang w:bidi="ar"/>
              </w:rPr>
              <w:t>1.申请人无正当理由逾期不补正、行政机关不再处理其政府信息公开申请</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kern w:val="0"/>
                <w:sz w:val="20"/>
                <w:szCs w:val="20"/>
                <w:lang w:bidi="ar"/>
              </w:rPr>
            </w:pPr>
            <w:r>
              <w:rPr>
                <w:rFonts w:hint="default"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jc w:val="center"/>
        </w:trPr>
        <w:tc>
          <w:tcPr>
            <w:tcW w:w="66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81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2769" w:type="dxa"/>
            <w:noWrap w:val="0"/>
            <w:tcMar>
              <w:left w:w="57" w:type="dxa"/>
              <w:right w:w="57" w:type="dxa"/>
            </w:tcMar>
            <w:vAlign w:val="center"/>
          </w:tcPr>
          <w:p>
            <w:pPr>
              <w:widowControl/>
              <w:suppressAutoHyphens/>
              <w:bidi w:val="0"/>
              <w:rPr>
                <w:rFonts w:ascii="Times New Roman" w:hAnsi="Times New Roman" w:eastAsia="宋体" w:cs="Times New Roman"/>
              </w:rPr>
            </w:pPr>
            <w:r>
              <w:rPr>
                <w:rFonts w:ascii="Times New Roman" w:hAnsi="Times New Roman" w:eastAsia="宋体" w:cs="Times New Roman"/>
                <w:kern w:val="0"/>
                <w:sz w:val="20"/>
                <w:szCs w:val="20"/>
                <w:lang w:bidi="ar"/>
              </w:rPr>
              <w:t>2.申请人逾期未按收费通知要求缴纳费用、行政机关不再处理其政府信息公开申请</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81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2769" w:type="dxa"/>
            <w:noWrap w:val="0"/>
            <w:tcMar>
              <w:left w:w="57" w:type="dxa"/>
              <w:right w:w="57" w:type="dxa"/>
            </w:tcMar>
            <w:vAlign w:val="center"/>
          </w:tcPr>
          <w:p>
            <w:pPr>
              <w:widowControl/>
              <w:suppressAutoHyphens/>
              <w:bidi w:val="0"/>
              <w:jc w:val="left"/>
              <w:rPr>
                <w:rFonts w:ascii="Times New Roman" w:hAnsi="Times New Roman" w:eastAsia="宋体" w:cs="Times New Roman"/>
              </w:rPr>
            </w:pPr>
            <w:r>
              <w:rPr>
                <w:rFonts w:ascii="Times New Roman" w:hAnsi="Times New Roman" w:eastAsia="宋体" w:cs="Times New Roman"/>
                <w:kern w:val="0"/>
                <w:sz w:val="20"/>
                <w:szCs w:val="20"/>
                <w:lang w:bidi="ar"/>
              </w:rPr>
              <w:t>3.其他</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lang w:eastAsia="zh-CN"/>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lang w:eastAsia="zh-CN"/>
              </w:rPr>
            </w:pPr>
            <w:r>
              <w:rPr>
                <w:rFonts w:hint="default"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60" w:type="dxa"/>
            <w:vMerge w:val="continue"/>
            <w:noWrap w:val="0"/>
            <w:tcMar>
              <w:left w:w="57" w:type="dxa"/>
              <w:right w:w="57" w:type="dxa"/>
            </w:tcMar>
            <w:vAlign w:val="center"/>
          </w:tcPr>
          <w:p>
            <w:pPr>
              <w:suppressAutoHyphens/>
              <w:bidi w:val="0"/>
              <w:rPr>
                <w:rFonts w:ascii="Times New Roman" w:hAnsi="Times New Roman" w:eastAsia="宋体" w:cs="Times New Roman"/>
                <w:sz w:val="24"/>
              </w:rPr>
            </w:pPr>
          </w:p>
        </w:tc>
        <w:tc>
          <w:tcPr>
            <w:tcW w:w="3579" w:type="dxa"/>
            <w:gridSpan w:val="2"/>
            <w:noWrap w:val="0"/>
            <w:tcMar>
              <w:left w:w="57" w:type="dxa"/>
              <w:right w:w="57" w:type="dxa"/>
            </w:tcMar>
            <w:vAlign w:val="center"/>
          </w:tcPr>
          <w:p>
            <w:pPr>
              <w:widowControl/>
              <w:suppressAutoHyphens/>
              <w:bidi w:val="0"/>
              <w:jc w:val="left"/>
              <w:rPr>
                <w:rFonts w:ascii="Times New Roman" w:hAnsi="Times New Roman" w:eastAsia="宋体" w:cs="Times New Roman"/>
              </w:rPr>
            </w:pPr>
            <w:r>
              <w:rPr>
                <w:rFonts w:ascii="Times New Roman" w:hAnsi="Times New Roman" w:eastAsia="宋体" w:cs="Times New Roman"/>
                <w:kern w:val="0"/>
                <w:sz w:val="20"/>
                <w:szCs w:val="20"/>
                <w:lang w:bidi="ar"/>
              </w:rPr>
              <w:t>（七）总计</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lang w:val="en-US" w:eastAsia="zh-CN"/>
              </w:rPr>
            </w:pPr>
            <w:r>
              <w:rPr>
                <w:rFonts w:hint="eastAsia"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lang w:val="en-US" w:eastAsia="zh-CN"/>
              </w:rPr>
            </w:pPr>
            <w:r>
              <w:rPr>
                <w:rFonts w:hint="eastAsia" w:ascii="Times New Roman" w:hAnsi="Times New Roman" w:eastAsia="宋体" w:cs="Times New Roman"/>
                <w:color w:val="auto"/>
                <w:kern w:val="0"/>
                <w:sz w:val="20"/>
                <w:szCs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4239" w:type="dxa"/>
            <w:gridSpan w:val="3"/>
            <w:noWrap w:val="0"/>
            <w:tcMar>
              <w:left w:w="57" w:type="dxa"/>
              <w:right w:w="57" w:type="dxa"/>
            </w:tcMar>
            <w:vAlign w:val="center"/>
          </w:tcPr>
          <w:p>
            <w:pPr>
              <w:widowControl/>
              <w:suppressAutoHyphens/>
              <w:bidi w:val="0"/>
              <w:jc w:val="left"/>
              <w:rPr>
                <w:rFonts w:ascii="Times New Roman" w:hAnsi="Times New Roman" w:eastAsia="宋体" w:cs="Times New Roman"/>
              </w:rPr>
            </w:pPr>
            <w:r>
              <w:rPr>
                <w:rFonts w:ascii="Times New Roman" w:hAnsi="Times New Roman" w:eastAsia="宋体" w:cs="Times New Roman"/>
                <w:kern w:val="0"/>
                <w:sz w:val="20"/>
                <w:szCs w:val="20"/>
                <w:lang w:bidi="ar"/>
              </w:rPr>
              <w:t>四、结转下年度继续办理</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1"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3"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c>
          <w:tcPr>
            <w:tcW w:w="592" w:type="dxa"/>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jc w:val="center"/>
              <w:rPr>
                <w:rFonts w:hint="default" w:ascii="Times New Roman" w:hAnsi="Times New Roman" w:eastAsia="方正仿宋_GBK" w:cs="Times New Roman"/>
                <w:sz w:val="20"/>
                <w:szCs w:val="20"/>
              </w:rPr>
            </w:pPr>
            <w:r>
              <w:rPr>
                <w:rFonts w:hint="default" w:ascii="Times New Roman" w:hAnsi="Times New Roman" w:eastAsia="宋体" w:cs="Times New Roman"/>
                <w:color w:val="auto"/>
                <w:kern w:val="0"/>
                <w:sz w:val="20"/>
                <w:szCs w:val="20"/>
                <w:lang w:val="en-US" w:eastAsia="zh-CN" w:bidi="ar"/>
              </w:rPr>
              <w:t>0</w:t>
            </w:r>
          </w:p>
        </w:tc>
      </w:tr>
      <w:bookmarkEnd w:id="1"/>
    </w:tbl>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四、政府信息公开行政复议、行政诉讼情况</w:t>
      </w:r>
    </w:p>
    <w:tbl>
      <w:tblPr>
        <w:tblStyle w:val="4"/>
        <w:tblpPr w:leftFromText="180" w:rightFromText="180" w:vertAnchor="text" w:horzAnchor="page" w:tblpXSpec="center" w:tblpY="282"/>
        <w:tblOverlap w:val="never"/>
        <w:tblW w:w="8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2"/>
        <w:gridCol w:w="562"/>
        <w:gridCol w:w="562"/>
        <w:gridCol w:w="562"/>
        <w:gridCol w:w="563"/>
        <w:gridCol w:w="562"/>
        <w:gridCol w:w="562"/>
        <w:gridCol w:w="563"/>
        <w:gridCol w:w="563"/>
        <w:gridCol w:w="564"/>
        <w:gridCol w:w="564"/>
        <w:gridCol w:w="564"/>
        <w:gridCol w:w="564"/>
        <w:gridCol w:w="564"/>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2811" w:type="dxa"/>
            <w:gridSpan w:val="5"/>
            <w:noWrap w:val="0"/>
            <w:tcMar>
              <w:left w:w="108" w:type="dxa"/>
              <w:right w:w="108" w:type="dxa"/>
            </w:tcMar>
            <w:vAlign w:val="center"/>
          </w:tcPr>
          <w:p>
            <w:pPr>
              <w:widowControl/>
              <w:suppressAutoHyphens/>
              <w:bidi w:val="0"/>
              <w:jc w:val="center"/>
              <w:rPr>
                <w:rFonts w:ascii="Times New Roman" w:hAnsi="Times New Roman" w:eastAsia="宋体" w:cs="Times New Roman"/>
              </w:rPr>
            </w:pPr>
            <w:r>
              <w:rPr>
                <w:rFonts w:ascii="Times New Roman" w:hAnsi="Times New Roman" w:eastAsia="宋体" w:cs="Times New Roman"/>
                <w:kern w:val="0"/>
                <w:sz w:val="20"/>
                <w:szCs w:val="20"/>
                <w:lang w:bidi="ar"/>
              </w:rPr>
              <w:t>行政复议</w:t>
            </w:r>
          </w:p>
        </w:tc>
        <w:tc>
          <w:tcPr>
            <w:tcW w:w="5640" w:type="dxa"/>
            <w:gridSpan w:val="10"/>
            <w:noWrap w:val="0"/>
            <w:tcMar>
              <w:left w:w="108" w:type="dxa"/>
              <w:right w:w="108" w:type="dxa"/>
            </w:tcMar>
            <w:vAlign w:val="center"/>
          </w:tcPr>
          <w:p>
            <w:pPr>
              <w:widowControl/>
              <w:suppressAutoHyphens/>
              <w:bidi w:val="0"/>
              <w:jc w:val="center"/>
              <w:rPr>
                <w:rFonts w:ascii="Times New Roman" w:hAnsi="Times New Roman" w:eastAsia="宋体" w:cs="Times New Roman"/>
              </w:rPr>
            </w:pPr>
            <w:r>
              <w:rPr>
                <w:rFonts w:ascii="Times New Roman" w:hAnsi="Times New Roman" w:eastAsia="宋体" w:cs="Times New Roman"/>
                <w:kern w:val="0"/>
                <w:sz w:val="20"/>
                <w:szCs w:val="20"/>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562" w:type="dxa"/>
            <w:vMerge w:val="restart"/>
            <w:noWrap w:val="0"/>
            <w:tcMar>
              <w:left w:w="108" w:type="dxa"/>
              <w:right w:w="108" w:type="dxa"/>
            </w:tcMar>
            <w:vAlign w:val="center"/>
          </w:tcPr>
          <w:p>
            <w:pPr>
              <w:widowControl/>
              <w:suppressAutoHyphens/>
              <w:bidi w:val="0"/>
              <w:jc w:val="center"/>
              <w:rPr>
                <w:rFonts w:ascii="Times New Roman" w:hAnsi="Times New Roman" w:eastAsia="宋体" w:cs="Times New Roman"/>
              </w:rPr>
            </w:pPr>
            <w:r>
              <w:rPr>
                <w:rFonts w:ascii="Times New Roman" w:hAnsi="Times New Roman" w:eastAsia="宋体" w:cs="Times New Roman"/>
                <w:kern w:val="0"/>
                <w:sz w:val="20"/>
                <w:szCs w:val="20"/>
                <w:lang w:bidi="ar"/>
              </w:rPr>
              <w:t>结果维持</w:t>
            </w:r>
          </w:p>
        </w:tc>
        <w:tc>
          <w:tcPr>
            <w:tcW w:w="562" w:type="dxa"/>
            <w:vMerge w:val="restart"/>
            <w:noWrap w:val="0"/>
            <w:tcMar>
              <w:left w:w="108" w:type="dxa"/>
              <w:right w:w="108" w:type="dxa"/>
            </w:tcMar>
            <w:vAlign w:val="center"/>
          </w:tcPr>
          <w:p>
            <w:pPr>
              <w:widowControl/>
              <w:suppressAutoHyphens/>
              <w:bidi w:val="0"/>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结果</w:t>
            </w:r>
          </w:p>
          <w:p>
            <w:pPr>
              <w:widowControl/>
              <w:suppressAutoHyphens/>
              <w:bidi w:val="0"/>
              <w:jc w:val="center"/>
              <w:rPr>
                <w:rFonts w:ascii="Times New Roman" w:hAnsi="Times New Roman" w:eastAsia="宋体" w:cs="Times New Roman"/>
              </w:rPr>
            </w:pPr>
            <w:r>
              <w:rPr>
                <w:rFonts w:ascii="Times New Roman" w:hAnsi="Times New Roman" w:eastAsia="宋体" w:cs="Times New Roman"/>
                <w:kern w:val="0"/>
                <w:sz w:val="20"/>
                <w:szCs w:val="20"/>
                <w:lang w:bidi="ar"/>
              </w:rPr>
              <w:t>纠正</w:t>
            </w:r>
          </w:p>
        </w:tc>
        <w:tc>
          <w:tcPr>
            <w:tcW w:w="562" w:type="dxa"/>
            <w:vMerge w:val="restart"/>
            <w:noWrap w:val="0"/>
            <w:tcMar>
              <w:left w:w="108" w:type="dxa"/>
              <w:right w:w="108" w:type="dxa"/>
            </w:tcMar>
            <w:vAlign w:val="center"/>
          </w:tcPr>
          <w:p>
            <w:pPr>
              <w:widowControl/>
              <w:suppressAutoHyphens/>
              <w:bidi w:val="0"/>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其他</w:t>
            </w:r>
          </w:p>
          <w:p>
            <w:pPr>
              <w:widowControl/>
              <w:suppressAutoHyphens/>
              <w:bidi w:val="0"/>
              <w:jc w:val="center"/>
              <w:rPr>
                <w:rFonts w:ascii="Times New Roman" w:hAnsi="Times New Roman" w:eastAsia="宋体" w:cs="Times New Roman"/>
              </w:rPr>
            </w:pPr>
            <w:r>
              <w:rPr>
                <w:rFonts w:ascii="Times New Roman" w:hAnsi="Times New Roman" w:eastAsia="宋体" w:cs="Times New Roman"/>
                <w:kern w:val="0"/>
                <w:sz w:val="20"/>
                <w:szCs w:val="20"/>
                <w:lang w:bidi="ar"/>
              </w:rPr>
              <w:t>结果</w:t>
            </w:r>
          </w:p>
        </w:tc>
        <w:tc>
          <w:tcPr>
            <w:tcW w:w="562" w:type="dxa"/>
            <w:vMerge w:val="restart"/>
            <w:noWrap w:val="0"/>
            <w:tcMar>
              <w:left w:w="108" w:type="dxa"/>
              <w:right w:w="108" w:type="dxa"/>
            </w:tcMar>
            <w:vAlign w:val="center"/>
          </w:tcPr>
          <w:p>
            <w:pPr>
              <w:widowControl/>
              <w:suppressAutoHyphens/>
              <w:bidi w:val="0"/>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尚未</w:t>
            </w:r>
          </w:p>
          <w:p>
            <w:pPr>
              <w:widowControl/>
              <w:suppressAutoHyphens/>
              <w:bidi w:val="0"/>
              <w:jc w:val="center"/>
              <w:rPr>
                <w:rFonts w:ascii="Times New Roman" w:hAnsi="Times New Roman" w:eastAsia="宋体" w:cs="Times New Roman"/>
              </w:rPr>
            </w:pPr>
            <w:r>
              <w:rPr>
                <w:rFonts w:ascii="Times New Roman" w:hAnsi="Times New Roman" w:eastAsia="宋体" w:cs="Times New Roman"/>
                <w:kern w:val="0"/>
                <w:sz w:val="20"/>
                <w:szCs w:val="20"/>
                <w:lang w:bidi="ar"/>
              </w:rPr>
              <w:t>审结</w:t>
            </w:r>
          </w:p>
        </w:tc>
        <w:tc>
          <w:tcPr>
            <w:tcW w:w="563" w:type="dxa"/>
            <w:vMerge w:val="restart"/>
            <w:noWrap w:val="0"/>
            <w:tcMar>
              <w:left w:w="108" w:type="dxa"/>
              <w:right w:w="108" w:type="dxa"/>
            </w:tcMar>
            <w:vAlign w:val="center"/>
          </w:tcPr>
          <w:p>
            <w:pPr>
              <w:widowControl/>
              <w:suppressAutoHyphens/>
              <w:bidi w:val="0"/>
              <w:jc w:val="center"/>
              <w:rPr>
                <w:rFonts w:ascii="Times New Roman" w:hAnsi="Times New Roman" w:eastAsia="宋体" w:cs="Times New Roman"/>
              </w:rPr>
            </w:pPr>
            <w:r>
              <w:rPr>
                <w:rFonts w:ascii="Times New Roman" w:hAnsi="Times New Roman" w:eastAsia="宋体" w:cs="Times New Roman"/>
                <w:kern w:val="0"/>
                <w:sz w:val="20"/>
                <w:szCs w:val="20"/>
                <w:lang w:bidi="ar"/>
              </w:rPr>
              <w:t>总计</w:t>
            </w:r>
          </w:p>
        </w:tc>
        <w:tc>
          <w:tcPr>
            <w:tcW w:w="2814" w:type="dxa"/>
            <w:gridSpan w:val="5"/>
            <w:noWrap w:val="0"/>
            <w:tcMar>
              <w:left w:w="108" w:type="dxa"/>
              <w:right w:w="108" w:type="dxa"/>
            </w:tcMar>
            <w:vAlign w:val="center"/>
          </w:tcPr>
          <w:p>
            <w:pPr>
              <w:widowControl/>
              <w:suppressAutoHyphens/>
              <w:bidi w:val="0"/>
              <w:jc w:val="center"/>
              <w:rPr>
                <w:rFonts w:ascii="Times New Roman" w:hAnsi="Times New Roman" w:eastAsia="宋体" w:cs="Times New Roman"/>
              </w:rPr>
            </w:pPr>
            <w:r>
              <w:rPr>
                <w:rFonts w:ascii="Times New Roman" w:hAnsi="Times New Roman" w:eastAsia="宋体" w:cs="Times New Roman"/>
                <w:kern w:val="0"/>
                <w:sz w:val="20"/>
                <w:szCs w:val="20"/>
                <w:lang w:bidi="ar"/>
              </w:rPr>
              <w:t>未经复议直接起诉</w:t>
            </w:r>
          </w:p>
        </w:tc>
        <w:tc>
          <w:tcPr>
            <w:tcW w:w="2826" w:type="dxa"/>
            <w:gridSpan w:val="5"/>
            <w:noWrap w:val="0"/>
            <w:tcMar>
              <w:left w:w="108" w:type="dxa"/>
              <w:right w:w="108" w:type="dxa"/>
            </w:tcMar>
            <w:vAlign w:val="center"/>
          </w:tcPr>
          <w:p>
            <w:pPr>
              <w:widowControl/>
              <w:suppressAutoHyphens/>
              <w:bidi w:val="0"/>
              <w:jc w:val="center"/>
              <w:rPr>
                <w:rFonts w:ascii="Times New Roman" w:hAnsi="Times New Roman" w:eastAsia="宋体" w:cs="Times New Roman"/>
              </w:rPr>
            </w:pPr>
            <w:r>
              <w:rPr>
                <w:rFonts w:ascii="Times New Roman" w:hAnsi="Times New Roman" w:eastAsia="宋体" w:cs="Times New Roman"/>
                <w:kern w:val="0"/>
                <w:sz w:val="20"/>
                <w:szCs w:val="20"/>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62" w:type="dxa"/>
            <w:vMerge w:val="continue"/>
            <w:noWrap w:val="0"/>
            <w:tcMar>
              <w:left w:w="108" w:type="dxa"/>
              <w:right w:w="108" w:type="dxa"/>
            </w:tcMar>
            <w:vAlign w:val="center"/>
          </w:tcPr>
          <w:p>
            <w:pPr>
              <w:suppressAutoHyphens/>
              <w:bidi w:val="0"/>
              <w:rPr>
                <w:rFonts w:ascii="Times New Roman" w:hAnsi="Times New Roman" w:eastAsia="宋体" w:cs="Times New Roman"/>
                <w:sz w:val="24"/>
              </w:rPr>
            </w:pPr>
          </w:p>
        </w:tc>
        <w:tc>
          <w:tcPr>
            <w:tcW w:w="562" w:type="dxa"/>
            <w:vMerge w:val="continue"/>
            <w:noWrap w:val="0"/>
            <w:tcMar>
              <w:left w:w="108" w:type="dxa"/>
              <w:right w:w="108" w:type="dxa"/>
            </w:tcMar>
            <w:vAlign w:val="center"/>
          </w:tcPr>
          <w:p>
            <w:pPr>
              <w:suppressAutoHyphens/>
              <w:bidi w:val="0"/>
              <w:rPr>
                <w:rFonts w:ascii="Times New Roman" w:hAnsi="Times New Roman" w:eastAsia="宋体" w:cs="Times New Roman"/>
                <w:sz w:val="24"/>
              </w:rPr>
            </w:pPr>
          </w:p>
        </w:tc>
        <w:tc>
          <w:tcPr>
            <w:tcW w:w="562" w:type="dxa"/>
            <w:vMerge w:val="continue"/>
            <w:noWrap w:val="0"/>
            <w:tcMar>
              <w:left w:w="108" w:type="dxa"/>
              <w:right w:w="108" w:type="dxa"/>
            </w:tcMar>
            <w:vAlign w:val="center"/>
          </w:tcPr>
          <w:p>
            <w:pPr>
              <w:suppressAutoHyphens/>
              <w:bidi w:val="0"/>
              <w:rPr>
                <w:rFonts w:ascii="Times New Roman" w:hAnsi="Times New Roman" w:eastAsia="宋体" w:cs="Times New Roman"/>
                <w:sz w:val="24"/>
              </w:rPr>
            </w:pPr>
          </w:p>
        </w:tc>
        <w:tc>
          <w:tcPr>
            <w:tcW w:w="562" w:type="dxa"/>
            <w:vMerge w:val="continue"/>
            <w:noWrap w:val="0"/>
            <w:tcMar>
              <w:left w:w="108" w:type="dxa"/>
              <w:right w:w="108" w:type="dxa"/>
            </w:tcMar>
            <w:vAlign w:val="center"/>
          </w:tcPr>
          <w:p>
            <w:pPr>
              <w:suppressAutoHyphens/>
              <w:bidi w:val="0"/>
              <w:rPr>
                <w:rFonts w:ascii="Times New Roman" w:hAnsi="Times New Roman" w:eastAsia="宋体" w:cs="Times New Roman"/>
                <w:sz w:val="24"/>
              </w:rPr>
            </w:pPr>
          </w:p>
        </w:tc>
        <w:tc>
          <w:tcPr>
            <w:tcW w:w="563" w:type="dxa"/>
            <w:vMerge w:val="continue"/>
            <w:noWrap w:val="0"/>
            <w:tcMar>
              <w:left w:w="108" w:type="dxa"/>
              <w:right w:w="108" w:type="dxa"/>
            </w:tcMar>
            <w:vAlign w:val="center"/>
          </w:tcPr>
          <w:p>
            <w:pPr>
              <w:suppressAutoHyphens/>
              <w:bidi w:val="0"/>
              <w:rPr>
                <w:rFonts w:ascii="Times New Roman" w:hAnsi="Times New Roman" w:eastAsia="宋体" w:cs="Times New Roman"/>
                <w:sz w:val="24"/>
              </w:rPr>
            </w:pPr>
          </w:p>
        </w:tc>
        <w:tc>
          <w:tcPr>
            <w:tcW w:w="562" w:type="dxa"/>
            <w:noWrap w:val="0"/>
            <w:tcMar>
              <w:left w:w="108" w:type="dxa"/>
              <w:right w:w="108" w:type="dxa"/>
            </w:tcMar>
            <w:vAlign w:val="center"/>
          </w:tcPr>
          <w:p>
            <w:pPr>
              <w:widowControl/>
              <w:suppressAutoHyphens/>
              <w:bidi w:val="0"/>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结果</w:t>
            </w:r>
          </w:p>
          <w:p>
            <w:pPr>
              <w:widowControl/>
              <w:suppressAutoHyphens/>
              <w:bidi w:val="0"/>
              <w:jc w:val="center"/>
              <w:rPr>
                <w:rFonts w:ascii="Times New Roman" w:hAnsi="Times New Roman" w:eastAsia="宋体" w:cs="Times New Roman"/>
              </w:rPr>
            </w:pPr>
            <w:r>
              <w:rPr>
                <w:rFonts w:ascii="Times New Roman" w:hAnsi="Times New Roman" w:eastAsia="宋体" w:cs="Times New Roman"/>
                <w:kern w:val="0"/>
                <w:sz w:val="20"/>
                <w:szCs w:val="20"/>
                <w:lang w:bidi="ar"/>
              </w:rPr>
              <w:t>维持</w:t>
            </w:r>
          </w:p>
        </w:tc>
        <w:tc>
          <w:tcPr>
            <w:tcW w:w="562" w:type="dxa"/>
            <w:noWrap w:val="0"/>
            <w:tcMar>
              <w:left w:w="108" w:type="dxa"/>
              <w:right w:w="108" w:type="dxa"/>
            </w:tcMar>
            <w:vAlign w:val="center"/>
          </w:tcPr>
          <w:p>
            <w:pPr>
              <w:widowControl/>
              <w:suppressAutoHyphens/>
              <w:bidi w:val="0"/>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结果</w:t>
            </w:r>
          </w:p>
          <w:p>
            <w:pPr>
              <w:widowControl/>
              <w:suppressAutoHyphens/>
              <w:bidi w:val="0"/>
              <w:jc w:val="center"/>
              <w:rPr>
                <w:rFonts w:ascii="Times New Roman" w:hAnsi="Times New Roman" w:eastAsia="宋体" w:cs="Times New Roman"/>
              </w:rPr>
            </w:pPr>
            <w:r>
              <w:rPr>
                <w:rFonts w:ascii="Times New Roman" w:hAnsi="Times New Roman" w:eastAsia="宋体" w:cs="Times New Roman"/>
                <w:kern w:val="0"/>
                <w:sz w:val="20"/>
                <w:szCs w:val="20"/>
                <w:lang w:bidi="ar"/>
              </w:rPr>
              <w:t>纠正</w:t>
            </w:r>
          </w:p>
        </w:tc>
        <w:tc>
          <w:tcPr>
            <w:tcW w:w="563" w:type="dxa"/>
            <w:noWrap w:val="0"/>
            <w:tcMar>
              <w:left w:w="108" w:type="dxa"/>
              <w:right w:w="108" w:type="dxa"/>
            </w:tcMar>
            <w:vAlign w:val="center"/>
          </w:tcPr>
          <w:p>
            <w:pPr>
              <w:widowControl/>
              <w:suppressAutoHyphens/>
              <w:bidi w:val="0"/>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其他</w:t>
            </w:r>
          </w:p>
          <w:p>
            <w:pPr>
              <w:widowControl/>
              <w:suppressAutoHyphens/>
              <w:bidi w:val="0"/>
              <w:jc w:val="center"/>
              <w:rPr>
                <w:rFonts w:ascii="Times New Roman" w:hAnsi="Times New Roman" w:eastAsia="宋体" w:cs="Times New Roman"/>
              </w:rPr>
            </w:pPr>
            <w:r>
              <w:rPr>
                <w:rFonts w:ascii="Times New Roman" w:hAnsi="Times New Roman" w:eastAsia="宋体" w:cs="Times New Roman"/>
                <w:kern w:val="0"/>
                <w:sz w:val="20"/>
                <w:szCs w:val="20"/>
                <w:lang w:bidi="ar"/>
              </w:rPr>
              <w:t>结果</w:t>
            </w:r>
          </w:p>
        </w:tc>
        <w:tc>
          <w:tcPr>
            <w:tcW w:w="563" w:type="dxa"/>
            <w:noWrap w:val="0"/>
            <w:tcMar>
              <w:left w:w="108" w:type="dxa"/>
              <w:right w:w="108" w:type="dxa"/>
            </w:tcMar>
            <w:vAlign w:val="center"/>
          </w:tcPr>
          <w:p>
            <w:pPr>
              <w:widowControl/>
              <w:suppressAutoHyphens/>
              <w:bidi w:val="0"/>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尚未</w:t>
            </w:r>
          </w:p>
          <w:p>
            <w:pPr>
              <w:widowControl/>
              <w:suppressAutoHyphens/>
              <w:bidi w:val="0"/>
              <w:jc w:val="center"/>
              <w:rPr>
                <w:rFonts w:ascii="Times New Roman" w:hAnsi="Times New Roman" w:eastAsia="宋体" w:cs="Times New Roman"/>
              </w:rPr>
            </w:pPr>
            <w:r>
              <w:rPr>
                <w:rFonts w:ascii="Times New Roman" w:hAnsi="Times New Roman" w:eastAsia="宋体" w:cs="Times New Roman"/>
                <w:kern w:val="0"/>
                <w:sz w:val="20"/>
                <w:szCs w:val="20"/>
                <w:lang w:bidi="ar"/>
              </w:rPr>
              <w:t>审结</w:t>
            </w:r>
          </w:p>
        </w:tc>
        <w:tc>
          <w:tcPr>
            <w:tcW w:w="564" w:type="dxa"/>
            <w:noWrap w:val="0"/>
            <w:tcMar>
              <w:left w:w="108" w:type="dxa"/>
              <w:right w:w="108" w:type="dxa"/>
            </w:tcMar>
            <w:vAlign w:val="center"/>
          </w:tcPr>
          <w:p>
            <w:pPr>
              <w:widowControl/>
              <w:suppressAutoHyphens/>
              <w:bidi w:val="0"/>
              <w:jc w:val="center"/>
              <w:rPr>
                <w:rFonts w:ascii="Times New Roman" w:hAnsi="Times New Roman" w:eastAsia="宋体" w:cs="Times New Roman"/>
              </w:rPr>
            </w:pPr>
            <w:r>
              <w:rPr>
                <w:rFonts w:ascii="Times New Roman" w:hAnsi="Times New Roman" w:eastAsia="宋体" w:cs="Times New Roman"/>
                <w:color w:val="000000"/>
                <w:kern w:val="0"/>
                <w:sz w:val="20"/>
                <w:szCs w:val="20"/>
                <w:lang w:bidi="ar"/>
              </w:rPr>
              <w:t>总计</w:t>
            </w:r>
          </w:p>
        </w:tc>
        <w:tc>
          <w:tcPr>
            <w:tcW w:w="564" w:type="dxa"/>
            <w:noWrap w:val="0"/>
            <w:tcMar>
              <w:left w:w="108" w:type="dxa"/>
              <w:right w:w="108" w:type="dxa"/>
            </w:tcMar>
            <w:vAlign w:val="center"/>
          </w:tcPr>
          <w:p>
            <w:pPr>
              <w:widowControl/>
              <w:suppressAutoHyphens/>
              <w:bidi w:val="0"/>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结果</w:t>
            </w:r>
          </w:p>
          <w:p>
            <w:pPr>
              <w:widowControl/>
              <w:suppressAutoHyphens/>
              <w:bidi w:val="0"/>
              <w:jc w:val="center"/>
              <w:rPr>
                <w:rFonts w:ascii="Times New Roman" w:hAnsi="Times New Roman" w:eastAsia="宋体" w:cs="Times New Roman"/>
              </w:rPr>
            </w:pPr>
            <w:r>
              <w:rPr>
                <w:rFonts w:ascii="Times New Roman" w:hAnsi="Times New Roman" w:eastAsia="宋体" w:cs="Times New Roman"/>
                <w:kern w:val="0"/>
                <w:sz w:val="20"/>
                <w:szCs w:val="20"/>
                <w:lang w:bidi="ar"/>
              </w:rPr>
              <w:t>维持</w:t>
            </w:r>
          </w:p>
        </w:tc>
        <w:tc>
          <w:tcPr>
            <w:tcW w:w="564" w:type="dxa"/>
            <w:noWrap w:val="0"/>
            <w:tcMar>
              <w:left w:w="108" w:type="dxa"/>
              <w:right w:w="108" w:type="dxa"/>
            </w:tcMar>
            <w:vAlign w:val="center"/>
          </w:tcPr>
          <w:p>
            <w:pPr>
              <w:widowControl/>
              <w:suppressAutoHyphens/>
              <w:bidi w:val="0"/>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结果</w:t>
            </w:r>
          </w:p>
          <w:p>
            <w:pPr>
              <w:widowControl/>
              <w:suppressAutoHyphens/>
              <w:bidi w:val="0"/>
              <w:jc w:val="center"/>
              <w:rPr>
                <w:rFonts w:ascii="Times New Roman" w:hAnsi="Times New Roman" w:eastAsia="宋体" w:cs="Times New Roman"/>
              </w:rPr>
            </w:pPr>
            <w:r>
              <w:rPr>
                <w:rFonts w:ascii="Times New Roman" w:hAnsi="Times New Roman" w:eastAsia="宋体" w:cs="Times New Roman"/>
                <w:kern w:val="0"/>
                <w:sz w:val="20"/>
                <w:szCs w:val="20"/>
                <w:lang w:bidi="ar"/>
              </w:rPr>
              <w:t>纠正</w:t>
            </w:r>
          </w:p>
        </w:tc>
        <w:tc>
          <w:tcPr>
            <w:tcW w:w="564" w:type="dxa"/>
            <w:noWrap w:val="0"/>
            <w:tcMar>
              <w:left w:w="108" w:type="dxa"/>
              <w:right w:w="108" w:type="dxa"/>
            </w:tcMar>
            <w:vAlign w:val="center"/>
          </w:tcPr>
          <w:p>
            <w:pPr>
              <w:widowControl/>
              <w:suppressAutoHyphens/>
              <w:bidi w:val="0"/>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其他</w:t>
            </w:r>
          </w:p>
          <w:p>
            <w:pPr>
              <w:widowControl/>
              <w:suppressAutoHyphens/>
              <w:bidi w:val="0"/>
              <w:jc w:val="center"/>
              <w:rPr>
                <w:rFonts w:ascii="Times New Roman" w:hAnsi="Times New Roman" w:eastAsia="宋体" w:cs="Times New Roman"/>
              </w:rPr>
            </w:pPr>
            <w:r>
              <w:rPr>
                <w:rFonts w:ascii="Times New Roman" w:hAnsi="Times New Roman" w:eastAsia="宋体" w:cs="Times New Roman"/>
                <w:color w:val="000000"/>
                <w:kern w:val="0"/>
                <w:sz w:val="20"/>
                <w:szCs w:val="20"/>
                <w:lang w:bidi="ar"/>
              </w:rPr>
              <w:t>结果</w:t>
            </w:r>
          </w:p>
        </w:tc>
        <w:tc>
          <w:tcPr>
            <w:tcW w:w="564" w:type="dxa"/>
            <w:noWrap w:val="0"/>
            <w:tcMar>
              <w:left w:w="108" w:type="dxa"/>
              <w:right w:w="108" w:type="dxa"/>
            </w:tcMar>
            <w:vAlign w:val="center"/>
          </w:tcPr>
          <w:p>
            <w:pPr>
              <w:widowControl/>
              <w:suppressAutoHyphens/>
              <w:bidi w:val="0"/>
              <w:jc w:val="center"/>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尚未</w:t>
            </w:r>
          </w:p>
          <w:p>
            <w:pPr>
              <w:widowControl/>
              <w:suppressAutoHyphens/>
              <w:bidi w:val="0"/>
              <w:jc w:val="center"/>
              <w:rPr>
                <w:rFonts w:ascii="Times New Roman" w:hAnsi="Times New Roman" w:eastAsia="宋体" w:cs="Times New Roman"/>
              </w:rPr>
            </w:pPr>
            <w:r>
              <w:rPr>
                <w:rFonts w:ascii="Times New Roman" w:hAnsi="Times New Roman" w:eastAsia="宋体" w:cs="Times New Roman"/>
                <w:kern w:val="0"/>
                <w:sz w:val="20"/>
                <w:szCs w:val="20"/>
                <w:lang w:bidi="ar"/>
              </w:rPr>
              <w:t>审结</w:t>
            </w:r>
          </w:p>
        </w:tc>
        <w:tc>
          <w:tcPr>
            <w:tcW w:w="570" w:type="dxa"/>
            <w:noWrap w:val="0"/>
            <w:tcMar>
              <w:left w:w="108" w:type="dxa"/>
              <w:right w:w="108" w:type="dxa"/>
            </w:tcMar>
            <w:vAlign w:val="center"/>
          </w:tcPr>
          <w:p>
            <w:pPr>
              <w:widowControl/>
              <w:suppressAutoHyphens/>
              <w:bidi w:val="0"/>
              <w:jc w:val="center"/>
              <w:rPr>
                <w:rFonts w:ascii="Times New Roman" w:hAnsi="Times New Roman" w:eastAsia="宋体" w:cs="Times New Roman"/>
              </w:rPr>
            </w:pPr>
            <w:r>
              <w:rPr>
                <w:rFonts w:ascii="Times New Roman" w:hAnsi="Times New Roman" w:eastAsia="宋体" w:cs="Times New Roman"/>
                <w:color w:val="000000"/>
                <w:kern w:val="0"/>
                <w:sz w:val="20"/>
                <w:szCs w:val="20"/>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562" w:type="dxa"/>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firstLine="0" w:firstLineChars="0"/>
              <w:jc w:val="center"/>
              <w:rPr>
                <w:rFonts w:hint="eastAsia" w:ascii="Times New Roman" w:hAnsi="Times New Roman" w:eastAsia="宋体" w:cs="Times New Roman"/>
                <w:sz w:val="20"/>
                <w:szCs w:val="20"/>
                <w:lang w:eastAsia="zh-CN"/>
              </w:rPr>
            </w:pPr>
            <w:r>
              <w:rPr>
                <w:rFonts w:hint="default" w:ascii="Times New Roman" w:hAnsi="Times New Roman" w:eastAsia="黑体" w:cs="Times New Roman"/>
                <w:kern w:val="0"/>
                <w:sz w:val="20"/>
                <w:szCs w:val="20"/>
                <w:lang w:val="en-US" w:eastAsia="zh-CN" w:bidi="ar"/>
              </w:rPr>
              <w:t>0</w:t>
            </w:r>
          </w:p>
        </w:tc>
        <w:tc>
          <w:tcPr>
            <w:tcW w:w="562" w:type="dxa"/>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firstLine="0" w:firstLineChars="0"/>
              <w:jc w:val="center"/>
              <w:rPr>
                <w:rFonts w:ascii="Times New Roman" w:hAnsi="Times New Roman" w:eastAsia="宋体" w:cs="Times New Roman"/>
                <w:sz w:val="20"/>
                <w:szCs w:val="20"/>
              </w:rPr>
            </w:pPr>
            <w:r>
              <w:rPr>
                <w:rFonts w:hint="default" w:ascii="Times New Roman" w:hAnsi="Times New Roman" w:eastAsia="黑体" w:cs="Times New Roman"/>
                <w:kern w:val="0"/>
                <w:sz w:val="20"/>
                <w:szCs w:val="20"/>
                <w:lang w:val="en-US" w:eastAsia="zh-CN" w:bidi="ar"/>
              </w:rPr>
              <w:t>0</w:t>
            </w:r>
          </w:p>
        </w:tc>
        <w:tc>
          <w:tcPr>
            <w:tcW w:w="562" w:type="dxa"/>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firstLine="0" w:firstLineChars="0"/>
              <w:jc w:val="center"/>
              <w:rPr>
                <w:rFonts w:hint="eastAsia" w:ascii="Times New Roman" w:hAnsi="Times New Roman" w:eastAsia="宋体" w:cs="Times New Roman"/>
                <w:sz w:val="20"/>
                <w:szCs w:val="20"/>
              </w:rPr>
            </w:pPr>
            <w:r>
              <w:rPr>
                <w:rFonts w:hint="default" w:ascii="Times New Roman" w:hAnsi="Times New Roman" w:eastAsia="黑体" w:cs="Times New Roman"/>
                <w:kern w:val="0"/>
                <w:sz w:val="20"/>
                <w:szCs w:val="20"/>
                <w:lang w:val="en-US" w:eastAsia="zh-CN" w:bidi="ar"/>
              </w:rPr>
              <w:t>0</w:t>
            </w:r>
          </w:p>
        </w:tc>
        <w:tc>
          <w:tcPr>
            <w:tcW w:w="562" w:type="dxa"/>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firstLine="0" w:firstLineChars="0"/>
              <w:jc w:val="center"/>
              <w:rPr>
                <w:rFonts w:ascii="Times New Roman" w:hAnsi="Times New Roman" w:eastAsia="宋体" w:cs="Times New Roman"/>
                <w:sz w:val="20"/>
                <w:szCs w:val="20"/>
              </w:rPr>
            </w:pPr>
            <w:r>
              <w:rPr>
                <w:rFonts w:hint="default" w:ascii="Times New Roman" w:hAnsi="Times New Roman" w:eastAsia="黑体" w:cs="Times New Roman"/>
                <w:kern w:val="0"/>
                <w:sz w:val="20"/>
                <w:szCs w:val="20"/>
                <w:lang w:val="en-US" w:eastAsia="zh-CN" w:bidi="ar"/>
              </w:rPr>
              <w:t>0</w:t>
            </w:r>
          </w:p>
        </w:tc>
        <w:tc>
          <w:tcPr>
            <w:tcW w:w="563" w:type="dxa"/>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firstLine="0" w:firstLineChars="0"/>
              <w:jc w:val="center"/>
              <w:rPr>
                <w:rFonts w:hint="eastAsia" w:ascii="Times New Roman" w:hAnsi="Times New Roman" w:eastAsia="宋体" w:cs="Times New Roman"/>
                <w:sz w:val="20"/>
                <w:szCs w:val="20"/>
                <w:lang w:eastAsia="zh-CN"/>
              </w:rPr>
            </w:pPr>
            <w:r>
              <w:rPr>
                <w:rFonts w:hint="default" w:ascii="Times New Roman" w:hAnsi="Times New Roman" w:eastAsia="黑体" w:cs="Times New Roman"/>
                <w:kern w:val="0"/>
                <w:sz w:val="20"/>
                <w:szCs w:val="20"/>
                <w:lang w:val="en-US" w:eastAsia="zh-CN" w:bidi="ar"/>
              </w:rPr>
              <w:t>0</w:t>
            </w:r>
          </w:p>
        </w:tc>
        <w:tc>
          <w:tcPr>
            <w:tcW w:w="562" w:type="dxa"/>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firstLine="0" w:firstLineChars="0"/>
              <w:jc w:val="center"/>
              <w:rPr>
                <w:rFonts w:hint="eastAsia" w:ascii="Times New Roman" w:hAnsi="Times New Roman" w:eastAsia="宋体" w:cs="Times New Roman"/>
                <w:sz w:val="20"/>
                <w:szCs w:val="20"/>
              </w:rPr>
            </w:pPr>
            <w:r>
              <w:rPr>
                <w:rFonts w:hint="default" w:ascii="Times New Roman" w:hAnsi="Times New Roman" w:eastAsia="黑体" w:cs="Times New Roman"/>
                <w:kern w:val="0"/>
                <w:sz w:val="20"/>
                <w:szCs w:val="20"/>
                <w:lang w:val="en-US" w:eastAsia="zh-CN" w:bidi="ar"/>
              </w:rPr>
              <w:t>0</w:t>
            </w:r>
          </w:p>
        </w:tc>
        <w:tc>
          <w:tcPr>
            <w:tcW w:w="562" w:type="dxa"/>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firstLine="0" w:firstLineChars="0"/>
              <w:jc w:val="center"/>
              <w:rPr>
                <w:rFonts w:ascii="Times New Roman" w:hAnsi="Times New Roman" w:eastAsia="宋体" w:cs="Times New Roman"/>
                <w:sz w:val="20"/>
                <w:szCs w:val="20"/>
              </w:rPr>
            </w:pPr>
            <w:r>
              <w:rPr>
                <w:rFonts w:hint="default" w:ascii="Times New Roman" w:hAnsi="Times New Roman" w:eastAsia="黑体" w:cs="Times New Roman"/>
                <w:kern w:val="0"/>
                <w:sz w:val="20"/>
                <w:szCs w:val="20"/>
                <w:lang w:val="en-US" w:eastAsia="zh-CN" w:bidi="ar"/>
              </w:rPr>
              <w:t>0</w:t>
            </w:r>
          </w:p>
        </w:tc>
        <w:tc>
          <w:tcPr>
            <w:tcW w:w="563" w:type="dxa"/>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firstLine="0" w:firstLineChars="0"/>
              <w:jc w:val="center"/>
              <w:rPr>
                <w:rFonts w:hint="eastAsia" w:ascii="Times New Roman" w:hAnsi="Times New Roman" w:eastAsia="宋体" w:cs="Times New Roman"/>
                <w:sz w:val="20"/>
                <w:szCs w:val="20"/>
              </w:rPr>
            </w:pPr>
            <w:r>
              <w:rPr>
                <w:rFonts w:hint="default" w:ascii="Times New Roman" w:hAnsi="Times New Roman" w:eastAsia="黑体" w:cs="Times New Roman"/>
                <w:kern w:val="0"/>
                <w:sz w:val="20"/>
                <w:szCs w:val="20"/>
                <w:lang w:val="en-US" w:eastAsia="zh-CN" w:bidi="ar"/>
              </w:rPr>
              <w:t>0</w:t>
            </w:r>
          </w:p>
        </w:tc>
        <w:tc>
          <w:tcPr>
            <w:tcW w:w="563" w:type="dxa"/>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firstLine="0" w:firstLineChars="0"/>
              <w:jc w:val="center"/>
              <w:rPr>
                <w:rFonts w:ascii="Times New Roman" w:hAnsi="Times New Roman" w:eastAsia="宋体" w:cs="Times New Roman"/>
                <w:sz w:val="20"/>
                <w:szCs w:val="20"/>
              </w:rPr>
            </w:pPr>
            <w:r>
              <w:rPr>
                <w:rFonts w:hint="default" w:ascii="Times New Roman" w:hAnsi="Times New Roman" w:eastAsia="黑体" w:cs="Times New Roman"/>
                <w:kern w:val="0"/>
                <w:sz w:val="20"/>
                <w:szCs w:val="20"/>
                <w:lang w:val="en-US" w:eastAsia="zh-CN" w:bidi="ar"/>
              </w:rPr>
              <w:t>0</w:t>
            </w:r>
          </w:p>
        </w:tc>
        <w:tc>
          <w:tcPr>
            <w:tcW w:w="564" w:type="dxa"/>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firstLine="0" w:firstLineChars="0"/>
              <w:jc w:val="center"/>
              <w:rPr>
                <w:rFonts w:hint="eastAsia" w:ascii="Times New Roman" w:hAnsi="Times New Roman" w:eastAsia="宋体" w:cs="Times New Roman"/>
                <w:sz w:val="20"/>
                <w:szCs w:val="20"/>
              </w:rPr>
            </w:pPr>
            <w:r>
              <w:rPr>
                <w:rFonts w:hint="default" w:ascii="Times New Roman" w:hAnsi="Times New Roman" w:eastAsia="黑体" w:cs="Times New Roman"/>
                <w:kern w:val="0"/>
                <w:sz w:val="20"/>
                <w:szCs w:val="20"/>
                <w:lang w:val="en-US" w:eastAsia="zh-CN" w:bidi="ar"/>
              </w:rPr>
              <w:t>0</w:t>
            </w:r>
          </w:p>
        </w:tc>
        <w:tc>
          <w:tcPr>
            <w:tcW w:w="564" w:type="dxa"/>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firstLine="0" w:firstLineChars="0"/>
              <w:jc w:val="center"/>
              <w:rPr>
                <w:rFonts w:hint="eastAsia" w:ascii="Times New Roman" w:hAnsi="Times New Roman" w:eastAsia="宋体" w:cs="Times New Roman"/>
                <w:sz w:val="20"/>
                <w:szCs w:val="20"/>
                <w:lang w:eastAsia="zh-CN"/>
              </w:rPr>
            </w:pPr>
            <w:r>
              <w:rPr>
                <w:rFonts w:hint="default" w:ascii="Times New Roman" w:hAnsi="Times New Roman" w:eastAsia="黑体" w:cs="Times New Roman"/>
                <w:kern w:val="0"/>
                <w:sz w:val="20"/>
                <w:szCs w:val="20"/>
                <w:lang w:val="en-US" w:eastAsia="zh-CN" w:bidi="ar"/>
              </w:rPr>
              <w:t>0</w:t>
            </w:r>
          </w:p>
        </w:tc>
        <w:tc>
          <w:tcPr>
            <w:tcW w:w="564" w:type="dxa"/>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firstLine="0" w:firstLineChars="0"/>
              <w:jc w:val="center"/>
              <w:rPr>
                <w:rFonts w:ascii="Times New Roman" w:hAnsi="Times New Roman" w:eastAsia="宋体" w:cs="Times New Roman"/>
                <w:sz w:val="20"/>
                <w:szCs w:val="20"/>
              </w:rPr>
            </w:pPr>
            <w:r>
              <w:rPr>
                <w:rFonts w:hint="default" w:ascii="Times New Roman" w:hAnsi="Times New Roman" w:eastAsia="黑体" w:cs="Times New Roman"/>
                <w:kern w:val="0"/>
                <w:sz w:val="20"/>
                <w:szCs w:val="20"/>
                <w:lang w:val="en-US" w:eastAsia="zh-CN" w:bidi="ar"/>
              </w:rPr>
              <w:t>0</w:t>
            </w:r>
          </w:p>
        </w:tc>
        <w:tc>
          <w:tcPr>
            <w:tcW w:w="564" w:type="dxa"/>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firstLine="0" w:firstLineChars="0"/>
              <w:jc w:val="center"/>
              <w:rPr>
                <w:rFonts w:ascii="Times New Roman" w:hAnsi="Times New Roman" w:eastAsia="宋体" w:cs="Times New Roman"/>
                <w:sz w:val="20"/>
                <w:szCs w:val="20"/>
              </w:rPr>
            </w:pPr>
            <w:r>
              <w:rPr>
                <w:rFonts w:hint="default" w:ascii="Times New Roman" w:hAnsi="Times New Roman" w:eastAsia="黑体" w:cs="Times New Roman"/>
                <w:kern w:val="0"/>
                <w:sz w:val="20"/>
                <w:szCs w:val="20"/>
                <w:lang w:val="en-US" w:eastAsia="zh-CN" w:bidi="ar"/>
              </w:rPr>
              <w:t>0</w:t>
            </w:r>
          </w:p>
        </w:tc>
        <w:tc>
          <w:tcPr>
            <w:tcW w:w="564" w:type="dxa"/>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ind w:left="0" w:leftChars="0" w:right="0" w:rightChars="0" w:firstLine="0" w:firstLineChars="0"/>
              <w:jc w:val="center"/>
              <w:rPr>
                <w:rFonts w:ascii="Times New Roman" w:hAnsi="Times New Roman" w:eastAsia="宋体" w:cs="Times New Roman"/>
                <w:sz w:val="20"/>
                <w:szCs w:val="20"/>
              </w:rPr>
            </w:pPr>
            <w:r>
              <w:rPr>
                <w:rFonts w:hint="default" w:ascii="Times New Roman" w:hAnsi="Times New Roman" w:eastAsia="黑体" w:cs="Times New Roman"/>
                <w:kern w:val="0"/>
                <w:sz w:val="20"/>
                <w:szCs w:val="20"/>
                <w:lang w:val="en-US" w:eastAsia="zh-CN" w:bidi="ar"/>
              </w:rPr>
              <w:t>0</w:t>
            </w:r>
          </w:p>
        </w:tc>
        <w:tc>
          <w:tcPr>
            <w:tcW w:w="570" w:type="dxa"/>
            <w:noWrap w:val="0"/>
            <w:tcMar>
              <w:left w:w="108" w:type="dxa"/>
              <w:right w:w="108" w:type="dxa"/>
            </w:tcMar>
            <w:vAlign w:val="center"/>
          </w:tcPr>
          <w:p>
            <w:pPr>
              <w:suppressAutoHyphens/>
              <w:bidi w:val="0"/>
              <w:jc w:val="center"/>
              <w:rPr>
                <w:rFonts w:hint="eastAsia" w:ascii="Times New Roman" w:hAnsi="Times New Roman" w:eastAsia="宋体" w:cs="Times New Roman"/>
                <w:sz w:val="20"/>
                <w:szCs w:val="20"/>
                <w:lang w:eastAsia="zh-CN"/>
              </w:rPr>
            </w:pPr>
            <w:r>
              <w:rPr>
                <w:rFonts w:hint="default" w:ascii="Times New Roman" w:hAnsi="Times New Roman" w:cs="Times New Roman" w:eastAsiaTheme="minorEastAsia"/>
                <w:sz w:val="20"/>
                <w:szCs w:val="20"/>
                <w:lang w:val="en-US" w:eastAsia="zh-CN"/>
              </w:rPr>
              <w:t>0</w:t>
            </w:r>
          </w:p>
        </w:tc>
      </w:tr>
    </w:tbl>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五、存在的主要问题及改进情况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虽然我局202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年的政务公开工作取得了一定成效，但与上级要求和公众期望相比，还存在一些不足</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一是政务公开的组织建设需改进。我局政务公开工作</w:t>
      </w:r>
      <w:r>
        <w:rPr>
          <w:rFonts w:hint="default" w:ascii="Times New Roman" w:hAnsi="Times New Roman" w:eastAsia="方正仿宋_GBK" w:cs="Times New Roman"/>
          <w:sz w:val="32"/>
          <w:szCs w:val="32"/>
          <w:lang w:val="en-US" w:eastAsia="zh-CN"/>
        </w:rPr>
        <w:t>主要</w:t>
      </w:r>
      <w:r>
        <w:rPr>
          <w:rFonts w:hint="default" w:ascii="Times New Roman" w:hAnsi="Times New Roman" w:eastAsia="方正仿宋_GBK" w:cs="Times New Roman"/>
          <w:sz w:val="32"/>
          <w:szCs w:val="32"/>
          <w:lang w:val="en-US" w:eastAsia="zh-CN"/>
        </w:rPr>
        <w:t>由</w:t>
      </w:r>
      <w:r>
        <w:rPr>
          <w:rFonts w:hint="default" w:ascii="Times New Roman" w:hAnsi="Times New Roman" w:eastAsia="方正仿宋_GBK" w:cs="Times New Roman"/>
          <w:sz w:val="32"/>
          <w:szCs w:val="32"/>
          <w:lang w:val="en-US" w:eastAsia="zh-CN"/>
        </w:rPr>
        <w:t>办公室</w:t>
      </w:r>
      <w:r>
        <w:rPr>
          <w:rFonts w:hint="default" w:ascii="Times New Roman" w:hAnsi="Times New Roman" w:eastAsia="方正仿宋_GBK" w:cs="Times New Roman"/>
          <w:sz w:val="32"/>
          <w:szCs w:val="32"/>
          <w:lang w:val="en-US" w:eastAsia="zh-CN"/>
        </w:rPr>
        <w:t>人员兼职负责，无专职人员；二是</w:t>
      </w:r>
      <w:r>
        <w:rPr>
          <w:rFonts w:hint="default" w:ascii="Times New Roman" w:hAnsi="Times New Roman" w:eastAsia="方正仿宋_GBK" w:cs="Times New Roman"/>
          <w:sz w:val="32"/>
          <w:szCs w:val="32"/>
          <w:lang w:val="en-US" w:eastAsia="zh-CN"/>
        </w:rPr>
        <w:t>文件制发数量少，缺少重大决策预公开信息。</w:t>
      </w:r>
      <w:r>
        <w:rPr>
          <w:rFonts w:hint="default" w:ascii="Times New Roman" w:hAnsi="Times New Roman" w:eastAsia="方正仿宋_GBK" w:cs="Times New Roman"/>
          <w:sz w:val="32"/>
          <w:szCs w:val="32"/>
          <w:lang w:val="en-US" w:eastAsia="zh-CN"/>
        </w:rPr>
        <w:t>下一步，我局</w:t>
      </w:r>
      <w:r>
        <w:rPr>
          <w:rFonts w:hint="default" w:ascii="Times New Roman" w:hAnsi="Times New Roman" w:eastAsia="方正仿宋_GBK" w:cs="Times New Roman"/>
          <w:sz w:val="32"/>
          <w:szCs w:val="32"/>
          <w:lang w:val="en-US" w:eastAsia="zh-CN"/>
        </w:rPr>
        <w:t>将</w:t>
      </w:r>
      <w:r>
        <w:rPr>
          <w:rFonts w:hint="default" w:ascii="Times New Roman" w:hAnsi="Times New Roman" w:eastAsia="方正仿宋_GBK" w:cs="Times New Roman"/>
          <w:sz w:val="32"/>
          <w:szCs w:val="32"/>
          <w:lang w:val="en-US" w:eastAsia="zh-CN"/>
        </w:rPr>
        <w:t>严格按照信息公开工作要求，按时按质完成内容更新。定期开展</w:t>
      </w:r>
      <w:r>
        <w:rPr>
          <w:rFonts w:hint="default" w:ascii="Times New Roman" w:hAnsi="Times New Roman" w:eastAsia="方正仿宋_GBK" w:cs="Times New Roman"/>
          <w:sz w:val="32"/>
          <w:szCs w:val="32"/>
          <w:lang w:val="en-US" w:eastAsia="zh-CN"/>
        </w:rPr>
        <w:t>政务公开</w:t>
      </w:r>
      <w:r>
        <w:rPr>
          <w:rFonts w:hint="default" w:ascii="Times New Roman" w:hAnsi="Times New Roman" w:eastAsia="方正仿宋_GBK" w:cs="Times New Roman"/>
          <w:sz w:val="32"/>
          <w:szCs w:val="32"/>
          <w:lang w:val="en-US" w:eastAsia="zh-CN"/>
        </w:rPr>
        <w:t>自查，及时发现和纠正存在的问题，全面提升信息公开工作水平</w:t>
      </w:r>
      <w:r>
        <w:rPr>
          <w:rFonts w:hint="default" w:ascii="Times New Roman" w:hAnsi="Times New Roman" w:eastAsia="方正仿宋_GBK" w:cs="Times New Roman"/>
          <w:sz w:val="32"/>
          <w:szCs w:val="32"/>
          <w:lang w:val="en-US" w:eastAsia="zh-CN"/>
        </w:rPr>
        <w:t>，提高政务公开人员业务综合能力，提高政务公开水平。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六、其他需要报告的事项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按照《国务院办公厅关于印发〈政府信息公开信息处理费管理办法〉的通知》（国办函〔2020〕109号）规定的按件、按量收费标准，本年度没有产生信息公开处理费</w:t>
      </w:r>
      <w:r>
        <w:rPr>
          <w:rFonts w:hint="default" w:ascii="Times New Roman" w:hAnsi="Times New Roman" w:eastAsia="方正仿宋_GBK" w:cs="Times New Roman"/>
          <w:sz w:val="32"/>
          <w:szCs w:val="32"/>
          <w:lang w:val="en-US" w:eastAsia="zh-CN"/>
        </w:rPr>
        <w:t>。</w:t>
      </w:r>
    </w:p>
    <w:bookmarkEnd w:id="2"/>
    <w:sectPr>
      <w:pgSz w:w="11906" w:h="16838"/>
      <w:pgMar w:top="1962" w:right="1474" w:bottom="1848"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formatting="1" w:enforcement="1" w:cryptProviderType="rsaFull" w:cryptAlgorithmClass="hash" w:cryptAlgorithmType="typeAny" w:cryptAlgorithmSid="4" w:cryptSpinCount="0" w:hash="eCgzq9XxxGNeg6DOESj93zE7j9E=" w:salt="oysr/cakkaDe2iUtnf8qF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6D7807"/>
    <w:rsid w:val="0C6D7807"/>
    <w:rsid w:val="68816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next w:val="1"/>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3">
    <w:name w:val="Normal (Web)"/>
    <w:qFormat/>
    <w:uiPriority w:val="0"/>
    <w:pPr>
      <w:widowControl w:val="0"/>
      <w:suppressAutoHyphens/>
      <w:bidi w:val="0"/>
      <w:spacing w:before="100" w:beforeAutospacing="1" w:after="100" w:afterAutospacing="1"/>
      <w:ind w:left="0" w:right="0"/>
      <w:jc w:val="left"/>
    </w:pPr>
    <w:rPr>
      <w:rFonts w:ascii="Calibri" w:hAnsi="Calibri" w:eastAsia="宋体" w:cs="Times New Roman"/>
      <w:color w:val="auto"/>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2024-01-31T14:08:00Z</dcterms:created>
  <dc:creator>随意吧</dc:creator>
  <cp:lastModifiedBy>随意吧</cp:lastModifiedBy>
  <dcterms:modified xsi:type="dcterms:W3CDTF">2024-01-31T14:16:18Z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