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574B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p>
    <w:p w14:paraId="59974EC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中国人民银行淮南市分行2024年政府信息</w:t>
      </w:r>
    </w:p>
    <w:p w14:paraId="38259BD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公开工作年度报告</w:t>
      </w:r>
    </w:p>
    <w:p w14:paraId="0B30AD5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bookmarkStart w:id="0" w:name="_GoBack"/>
      <w:bookmarkEnd w:id="0"/>
    </w:p>
    <w:p w14:paraId="476A34E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依据《中华人民共和国政府信息公开条例》（以下简称《条例》）、《国务院办公厅政府信息与政务公开办公室关于印发&lt;中华人民共和国政府信息公开工作年度报告格式&gt;的通知》（国办公开办函〔2021〕30号），结合市分行政府信息公开工作有关统计数据撰写。报告主要包括：总体情况、主动公开政府信息情况、收到和处理政府信息公开申请情况、政府信息公开行政复议和行政诉讼情况、政府信息公开工作存在主要问题及改进情况和其他需要报告事项。本报告中使用数据统计期限为2024年1月1日至12月31日。如对本报告有任何疑问，请与中国人民银行淮南市分行联系（地址：淮南市田家庵区人民南路11号，电话：0554-2674688，邮编：232007）。</w:t>
      </w:r>
    </w:p>
    <w:p w14:paraId="4396A8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一、总体情况</w:t>
      </w:r>
    </w:p>
    <w:p w14:paraId="7637B7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（一）主动公开</w:t>
      </w:r>
    </w:p>
    <w:p w14:paraId="7BB02FE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2024年我市分行深入学习贯彻习近平新时代中国特色社会主义思想和党的二十大、二十届三中全会精神，按照《条例》要求，围绕上级行、市政府各项工作部署，贯彻落实《人民银行淮南市分行2024年政务公开重点工作任务分工》，严格按照相关制度要求进一步规范政务公开信息内容，保证公开内容的及时性、准确性，利于民众第一时间明确相关政策信息的最新动态。本年度</w:t>
      </w:r>
      <w:r>
        <w:rPr>
          <w:rFonts w:hint="eastAsia" w:ascii="Times New Roman" w:hAnsi="Times New Roman" w:eastAsia="方正仿宋_GBK" w:cs="方正仿宋_GBK"/>
          <w:sz w:val="32"/>
          <w:szCs w:val="32"/>
          <w:lang w:val="en-US" w:eastAsia="zh-CN"/>
        </w:rPr>
        <w:t>我市分行在市政府网站公开政策法规、建议提案办理、政策解读、回应关切等内容近百条；在人民银行安徽省分行网站公开账户许可信息1466条，行政处罚信息2条。同时，通过市广播电视台“政风行风热线”、政银企对接会、《金融时报》等载体，主动公开解读政策信息、第一时间回应社会公众关心的热点问题。</w:t>
      </w:r>
    </w:p>
    <w:p w14:paraId="7CC8BD7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（二）依申请公开</w:t>
      </w:r>
    </w:p>
    <w:p w14:paraId="5C68161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依法依规做好政府信息公开申请答复，进一步明确政务依申请公开范围和公开程序，不断规范办理流程。2024年我市分行办理依申请公开信息2条，其中传真、网页申请渠道各收到1件，办结率、答复率均为100%，</w:t>
      </w:r>
      <w:r>
        <w:rPr>
          <w:rFonts w:hint="eastAsia" w:ascii="Times New Roman" w:hAnsi="Times New Roman" w:eastAsia="仿宋_GB2312" w:cs="仿宋_GB2312"/>
          <w:i w:val="0"/>
          <w:iCs w:val="0"/>
          <w:caps w:val="0"/>
          <w:color w:val="000000"/>
          <w:spacing w:val="0"/>
          <w:sz w:val="32"/>
          <w:szCs w:val="32"/>
          <w:shd w:val="clear" w:color="auto" w:fill="FFFFFF"/>
          <w:lang w:val="en-US" w:eastAsia="zh-CN"/>
        </w:rPr>
        <w:t>未收到行政复议和行政诉讼。</w:t>
      </w:r>
    </w:p>
    <w:p w14:paraId="577F50A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（三）政府信息管理</w:t>
      </w:r>
    </w:p>
    <w:p w14:paraId="1F770D6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严格落实信息发布三级审核制度，做到信息发布和信息审查分人、分阶段操作，分清各阶段保密审查责任，把好保密审查关，坚决杜绝涉密信息或隐私事项在互联网网站发布。充分发挥领导小组的组织协调作用，分管领导统筹抓好部署，办公室牵头抓好组织实施，机关各科室按照工作职责做好政务公开工作，形成层级负责机制。我市分行目前无现行有效的行政规范性文件。</w:t>
      </w:r>
    </w:p>
    <w:p w14:paraId="622C98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（四）政府信息公开平台建设</w:t>
      </w:r>
    </w:p>
    <w:p w14:paraId="218088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加强本级人民政府网站集约化平台栏目建设，不断发挥政府网站作为政务公开第一平台的重要作用，主动回应社会关切。按时按质完成日常公开发布工作，反馈群众关注的热点信息，保障群众知情权。按照上级行有关规定要求，我市分行无政务新媒体。</w:t>
      </w:r>
    </w:p>
    <w:p w14:paraId="6F805A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（五）监督保障</w:t>
      </w:r>
    </w:p>
    <w:p w14:paraId="3FFA13A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明确政府信息公开工作的指导思想、总体目标、主要任务和具体措施，将政府信息公开工作作为提高改革发展工作质效的重要手段。积极参加上级行、市政府组织的业务培训，不断提升业务人员的政府信息公开能力。</w:t>
      </w:r>
      <w:r>
        <w:rPr>
          <w:rFonts w:hint="eastAsia" w:ascii="Times New Roman" w:hAnsi="Times New Roman" w:eastAsia="方正仿宋_GBK" w:cs="方正仿宋_GBK"/>
          <w:sz w:val="32"/>
          <w:szCs w:val="32"/>
          <w:lang w:eastAsia="zh-CN"/>
        </w:rPr>
        <w:t>本年度未开展社会评议；无政府信息公开责任追究情况。</w:t>
      </w:r>
    </w:p>
    <w:p w14:paraId="765F5F9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w:t>
      </w:r>
      <w:r>
        <w:rPr>
          <w:rFonts w:hint="eastAsia" w:ascii="Times New Roman" w:hAnsi="Times New Roman" w:eastAsia="方正黑体_GBK" w:cs="方正黑体_GBK"/>
          <w:sz w:val="32"/>
          <w:szCs w:val="32"/>
        </w:rPr>
        <w:t>、主动公开政府信息情况</w:t>
      </w:r>
    </w:p>
    <w:tbl>
      <w:tblPr>
        <w:tblStyle w:val="4"/>
        <w:tblpPr w:leftFromText="180" w:rightFromText="180" w:vertAnchor="text" w:horzAnchor="page" w:tblpXSpec="center" w:tblpY="256"/>
        <w:tblOverlap w:val="never"/>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25"/>
        <w:gridCol w:w="2025"/>
        <w:gridCol w:w="2025"/>
        <w:gridCol w:w="2025"/>
      </w:tblGrid>
      <w:tr w14:paraId="0A77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8100" w:type="dxa"/>
            <w:gridSpan w:val="4"/>
            <w:shd w:val="clear" w:color="auto" w:fill="C6D9F1"/>
            <w:tcMar>
              <w:left w:w="57" w:type="dxa"/>
              <w:right w:w="57" w:type="dxa"/>
            </w:tcMar>
            <w:vAlign w:val="center"/>
          </w:tcPr>
          <w:p w14:paraId="5AE2E26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第二十条第（一）项</w:t>
            </w:r>
          </w:p>
        </w:tc>
      </w:tr>
      <w:tr w14:paraId="5EC4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tcMar>
              <w:left w:w="57" w:type="dxa"/>
              <w:right w:w="57" w:type="dxa"/>
            </w:tcMar>
            <w:vAlign w:val="center"/>
          </w:tcPr>
          <w:p w14:paraId="00989C9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信息内容</w:t>
            </w:r>
          </w:p>
        </w:tc>
        <w:tc>
          <w:tcPr>
            <w:tcW w:w="2025" w:type="dxa"/>
            <w:tcMar>
              <w:left w:w="57" w:type="dxa"/>
              <w:right w:w="57" w:type="dxa"/>
            </w:tcMar>
            <w:vAlign w:val="center"/>
          </w:tcPr>
          <w:p w14:paraId="46880FE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本年制发件数</w:t>
            </w:r>
          </w:p>
        </w:tc>
        <w:tc>
          <w:tcPr>
            <w:tcW w:w="2025" w:type="dxa"/>
            <w:tcMar>
              <w:left w:w="57" w:type="dxa"/>
              <w:right w:w="57" w:type="dxa"/>
            </w:tcMar>
            <w:vAlign w:val="center"/>
          </w:tcPr>
          <w:p w14:paraId="220C1FA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本年废止件数</w:t>
            </w:r>
          </w:p>
        </w:tc>
        <w:tc>
          <w:tcPr>
            <w:tcW w:w="2025" w:type="dxa"/>
            <w:tcMar>
              <w:left w:w="57" w:type="dxa"/>
              <w:right w:w="57" w:type="dxa"/>
            </w:tcMar>
            <w:vAlign w:val="center"/>
          </w:tcPr>
          <w:p w14:paraId="4228FA0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现行有效件数</w:t>
            </w:r>
          </w:p>
        </w:tc>
      </w:tr>
      <w:tr w14:paraId="26BB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tcMar>
              <w:left w:w="57" w:type="dxa"/>
              <w:right w:w="57" w:type="dxa"/>
            </w:tcMar>
            <w:vAlign w:val="center"/>
          </w:tcPr>
          <w:p w14:paraId="1627744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规章</w:t>
            </w:r>
          </w:p>
        </w:tc>
        <w:tc>
          <w:tcPr>
            <w:tcW w:w="2025" w:type="dxa"/>
            <w:tcMar>
              <w:left w:w="57" w:type="dxa"/>
              <w:right w:w="57" w:type="dxa"/>
            </w:tcMar>
            <w:vAlign w:val="center"/>
          </w:tcPr>
          <w:p w14:paraId="687E654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cs="Times New Roman"/>
                <w:color w:val="000000"/>
                <w:kern w:val="0"/>
                <w:sz w:val="20"/>
                <w:szCs w:val="20"/>
                <w:lang w:val="en-US" w:eastAsia="zh-CN"/>
              </w:rPr>
              <w:t>0</w:t>
            </w:r>
          </w:p>
        </w:tc>
        <w:tc>
          <w:tcPr>
            <w:tcW w:w="2025" w:type="dxa"/>
            <w:tcMar>
              <w:left w:w="57" w:type="dxa"/>
              <w:right w:w="57" w:type="dxa"/>
            </w:tcMar>
            <w:vAlign w:val="center"/>
          </w:tcPr>
          <w:p w14:paraId="66B39B0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cs="Times New Roman"/>
                <w:color w:val="000000"/>
                <w:kern w:val="0"/>
                <w:sz w:val="20"/>
                <w:szCs w:val="20"/>
                <w:lang w:val="en-US" w:eastAsia="zh-CN"/>
              </w:rPr>
              <w:t>0</w:t>
            </w:r>
          </w:p>
        </w:tc>
        <w:tc>
          <w:tcPr>
            <w:tcW w:w="2025" w:type="dxa"/>
            <w:tcMar>
              <w:left w:w="57" w:type="dxa"/>
              <w:right w:w="57" w:type="dxa"/>
            </w:tcMar>
            <w:vAlign w:val="center"/>
          </w:tcPr>
          <w:p w14:paraId="51465A5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cs="Times New Roman"/>
                <w:color w:val="000000"/>
                <w:kern w:val="0"/>
                <w:sz w:val="20"/>
                <w:szCs w:val="20"/>
                <w:lang w:val="en-US" w:eastAsia="zh-CN"/>
              </w:rPr>
              <w:t>0</w:t>
            </w:r>
          </w:p>
        </w:tc>
      </w:tr>
      <w:tr w14:paraId="33FC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tcMar>
              <w:left w:w="57" w:type="dxa"/>
              <w:right w:w="57" w:type="dxa"/>
            </w:tcMar>
            <w:vAlign w:val="center"/>
          </w:tcPr>
          <w:p w14:paraId="14078D8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行政规范性文件</w:t>
            </w:r>
          </w:p>
        </w:tc>
        <w:tc>
          <w:tcPr>
            <w:tcW w:w="2025" w:type="dxa"/>
            <w:tcMar>
              <w:left w:w="57" w:type="dxa"/>
              <w:right w:w="57" w:type="dxa"/>
            </w:tcMar>
            <w:vAlign w:val="center"/>
          </w:tcPr>
          <w:p w14:paraId="71027D7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cs="Times New Roman"/>
                <w:color w:val="000000"/>
                <w:kern w:val="0"/>
                <w:sz w:val="20"/>
                <w:szCs w:val="20"/>
                <w:lang w:val="en-US" w:eastAsia="zh-CN"/>
              </w:rPr>
              <w:t>0</w:t>
            </w:r>
          </w:p>
        </w:tc>
        <w:tc>
          <w:tcPr>
            <w:tcW w:w="2025" w:type="dxa"/>
            <w:tcMar>
              <w:left w:w="57" w:type="dxa"/>
              <w:right w:w="57" w:type="dxa"/>
            </w:tcMar>
            <w:vAlign w:val="center"/>
          </w:tcPr>
          <w:p w14:paraId="4BBC81C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cs="Times New Roman"/>
                <w:color w:val="000000"/>
                <w:kern w:val="0"/>
                <w:sz w:val="20"/>
                <w:szCs w:val="20"/>
                <w:lang w:val="en-US" w:eastAsia="zh-CN"/>
              </w:rPr>
              <w:t>0</w:t>
            </w:r>
          </w:p>
        </w:tc>
        <w:tc>
          <w:tcPr>
            <w:tcW w:w="2025" w:type="dxa"/>
            <w:tcMar>
              <w:left w:w="57" w:type="dxa"/>
              <w:right w:w="57" w:type="dxa"/>
            </w:tcMar>
            <w:vAlign w:val="center"/>
          </w:tcPr>
          <w:p w14:paraId="725E5F9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cs="Times New Roman"/>
                <w:color w:val="000000"/>
                <w:kern w:val="0"/>
                <w:sz w:val="20"/>
                <w:szCs w:val="20"/>
                <w:lang w:val="en-US" w:eastAsia="zh-CN"/>
              </w:rPr>
              <w:t>0</w:t>
            </w:r>
          </w:p>
        </w:tc>
      </w:tr>
      <w:tr w14:paraId="0B97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8100" w:type="dxa"/>
            <w:gridSpan w:val="4"/>
            <w:shd w:val="clear" w:color="auto" w:fill="C6D9F1"/>
            <w:tcMar>
              <w:left w:w="57" w:type="dxa"/>
              <w:right w:w="57" w:type="dxa"/>
            </w:tcMar>
            <w:vAlign w:val="center"/>
          </w:tcPr>
          <w:p w14:paraId="730628F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第二十条第（五）项</w:t>
            </w:r>
          </w:p>
        </w:tc>
      </w:tr>
      <w:tr w14:paraId="76B6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tcMar>
              <w:left w:w="57" w:type="dxa"/>
              <w:right w:w="57" w:type="dxa"/>
            </w:tcMar>
            <w:vAlign w:val="center"/>
          </w:tcPr>
          <w:p w14:paraId="5296D74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信息内容</w:t>
            </w:r>
          </w:p>
        </w:tc>
        <w:tc>
          <w:tcPr>
            <w:tcW w:w="6075" w:type="dxa"/>
            <w:gridSpan w:val="3"/>
            <w:tcMar>
              <w:left w:w="57" w:type="dxa"/>
              <w:right w:w="57" w:type="dxa"/>
            </w:tcMar>
            <w:vAlign w:val="center"/>
          </w:tcPr>
          <w:p w14:paraId="73E95D3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本年处理决定数量</w:t>
            </w:r>
          </w:p>
        </w:tc>
      </w:tr>
      <w:tr w14:paraId="2961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tcMar>
              <w:left w:w="57" w:type="dxa"/>
              <w:right w:w="57" w:type="dxa"/>
            </w:tcMar>
            <w:vAlign w:val="center"/>
          </w:tcPr>
          <w:p w14:paraId="665CA54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行政许可</w:t>
            </w:r>
          </w:p>
        </w:tc>
        <w:tc>
          <w:tcPr>
            <w:tcW w:w="6075" w:type="dxa"/>
            <w:gridSpan w:val="3"/>
            <w:tcMar>
              <w:left w:w="57" w:type="dxa"/>
              <w:right w:w="57" w:type="dxa"/>
            </w:tcMar>
            <w:vAlign w:val="center"/>
          </w:tcPr>
          <w:p w14:paraId="20502D4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1466</w:t>
            </w:r>
          </w:p>
        </w:tc>
      </w:tr>
      <w:tr w14:paraId="1D11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8100" w:type="dxa"/>
            <w:gridSpan w:val="4"/>
            <w:shd w:val="clear" w:color="auto" w:fill="C6D9F1"/>
            <w:tcMar>
              <w:left w:w="57" w:type="dxa"/>
              <w:right w:w="57" w:type="dxa"/>
            </w:tcMar>
            <w:vAlign w:val="center"/>
          </w:tcPr>
          <w:p w14:paraId="0DF7619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第二十条第（六）项</w:t>
            </w:r>
          </w:p>
        </w:tc>
      </w:tr>
      <w:tr w14:paraId="6306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tcMar>
              <w:left w:w="57" w:type="dxa"/>
              <w:right w:w="57" w:type="dxa"/>
            </w:tcMar>
            <w:vAlign w:val="center"/>
          </w:tcPr>
          <w:p w14:paraId="28917CBD">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信息内容</w:t>
            </w:r>
          </w:p>
        </w:tc>
        <w:tc>
          <w:tcPr>
            <w:tcW w:w="6075" w:type="dxa"/>
            <w:gridSpan w:val="3"/>
            <w:tcMar>
              <w:left w:w="57" w:type="dxa"/>
              <w:right w:w="57" w:type="dxa"/>
            </w:tcMar>
            <w:vAlign w:val="center"/>
          </w:tcPr>
          <w:p w14:paraId="74A62030">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本年处理决定数量</w:t>
            </w:r>
          </w:p>
        </w:tc>
      </w:tr>
      <w:tr w14:paraId="76AF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tcMar>
              <w:left w:w="57" w:type="dxa"/>
              <w:right w:w="57" w:type="dxa"/>
            </w:tcMar>
            <w:vAlign w:val="center"/>
          </w:tcPr>
          <w:p w14:paraId="5BBA470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行政处罚</w:t>
            </w:r>
          </w:p>
        </w:tc>
        <w:tc>
          <w:tcPr>
            <w:tcW w:w="6075" w:type="dxa"/>
            <w:gridSpan w:val="3"/>
            <w:tcMar>
              <w:left w:w="57" w:type="dxa"/>
              <w:right w:w="57" w:type="dxa"/>
            </w:tcMar>
            <w:vAlign w:val="center"/>
          </w:tcPr>
          <w:p w14:paraId="4CF96DF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cs="Times New Roman"/>
                <w:color w:val="auto"/>
                <w:kern w:val="0"/>
                <w:sz w:val="20"/>
                <w:szCs w:val="20"/>
                <w:lang w:val="en-US" w:eastAsia="zh-CN"/>
              </w:rPr>
              <w:t>2</w:t>
            </w:r>
          </w:p>
        </w:tc>
      </w:tr>
      <w:tr w14:paraId="2914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tcMar>
              <w:left w:w="57" w:type="dxa"/>
              <w:right w:w="57" w:type="dxa"/>
            </w:tcMar>
            <w:vAlign w:val="center"/>
          </w:tcPr>
          <w:p w14:paraId="5BC5122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行政强制</w:t>
            </w:r>
          </w:p>
        </w:tc>
        <w:tc>
          <w:tcPr>
            <w:tcW w:w="6075" w:type="dxa"/>
            <w:gridSpan w:val="3"/>
            <w:tcMar>
              <w:left w:w="57" w:type="dxa"/>
              <w:right w:w="57" w:type="dxa"/>
            </w:tcMar>
            <w:vAlign w:val="center"/>
          </w:tcPr>
          <w:p w14:paraId="2706099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cs="Times New Roman"/>
                <w:color w:val="000000"/>
                <w:kern w:val="0"/>
                <w:sz w:val="20"/>
                <w:szCs w:val="20"/>
                <w:lang w:val="en-US" w:eastAsia="zh-CN"/>
              </w:rPr>
              <w:t>0</w:t>
            </w:r>
          </w:p>
        </w:tc>
      </w:tr>
      <w:tr w14:paraId="7F66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8100" w:type="dxa"/>
            <w:gridSpan w:val="4"/>
            <w:shd w:val="clear" w:color="auto" w:fill="C6D9F1"/>
            <w:tcMar>
              <w:left w:w="57" w:type="dxa"/>
              <w:right w:w="57" w:type="dxa"/>
            </w:tcMar>
            <w:vAlign w:val="center"/>
          </w:tcPr>
          <w:p w14:paraId="7CABCB0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第二十条第（八）项</w:t>
            </w:r>
          </w:p>
        </w:tc>
      </w:tr>
      <w:tr w14:paraId="2931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tcMar>
              <w:left w:w="57" w:type="dxa"/>
              <w:right w:w="57" w:type="dxa"/>
            </w:tcMar>
            <w:vAlign w:val="center"/>
          </w:tcPr>
          <w:p w14:paraId="3A51C55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信息内容</w:t>
            </w:r>
          </w:p>
        </w:tc>
        <w:tc>
          <w:tcPr>
            <w:tcW w:w="6075" w:type="dxa"/>
            <w:gridSpan w:val="3"/>
            <w:tcMar>
              <w:left w:w="57" w:type="dxa"/>
              <w:right w:w="57" w:type="dxa"/>
            </w:tcMar>
            <w:vAlign w:val="center"/>
          </w:tcPr>
          <w:p w14:paraId="32A1785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本年收费金额（单位：万元）</w:t>
            </w:r>
          </w:p>
        </w:tc>
      </w:tr>
      <w:tr w14:paraId="35E4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2025" w:type="dxa"/>
            <w:tcMar>
              <w:left w:w="57" w:type="dxa"/>
              <w:right w:w="57" w:type="dxa"/>
            </w:tcMar>
            <w:vAlign w:val="center"/>
          </w:tcPr>
          <w:p w14:paraId="09797AB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行政事业性收费</w:t>
            </w:r>
          </w:p>
        </w:tc>
        <w:tc>
          <w:tcPr>
            <w:tcW w:w="6075" w:type="dxa"/>
            <w:gridSpan w:val="3"/>
            <w:tcMar>
              <w:left w:w="57" w:type="dxa"/>
              <w:right w:w="57" w:type="dxa"/>
            </w:tcMar>
            <w:vAlign w:val="center"/>
          </w:tcPr>
          <w:p w14:paraId="6A8BD4AD">
            <w:pPr>
              <w:jc w:val="center"/>
              <w:rPr>
                <w:rFonts w:hint="eastAsia" w:ascii="Times New Roman" w:hAnsi="Times New Roman" w:eastAsia="宋体" w:cs="Times New Roman"/>
                <w:color w:val="000000"/>
                <w:sz w:val="24"/>
                <w:szCs w:val="24"/>
              </w:rPr>
            </w:pPr>
            <w:r>
              <w:rPr>
                <w:rFonts w:hint="default" w:ascii="Times New Roman" w:hAnsi="Times New Roman" w:cs="Times New Roman"/>
                <w:color w:val="000000"/>
                <w:sz w:val="20"/>
                <w:szCs w:val="20"/>
                <w:lang w:val="en-US" w:eastAsia="zh-CN"/>
              </w:rPr>
              <w:t>0</w:t>
            </w:r>
          </w:p>
        </w:tc>
      </w:tr>
    </w:tbl>
    <w:p w14:paraId="012038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三、收到和处理政府信息公开申请情况</w:t>
      </w:r>
    </w:p>
    <w:tbl>
      <w:tblPr>
        <w:tblStyle w:val="4"/>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14:paraId="3918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4239" w:type="dxa"/>
            <w:gridSpan w:val="3"/>
            <w:vMerge w:val="restart"/>
            <w:tcMar>
              <w:left w:w="108" w:type="dxa"/>
              <w:right w:w="108" w:type="dxa"/>
            </w:tcMar>
            <w:vAlign w:val="center"/>
          </w:tcPr>
          <w:p w14:paraId="28C9582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ascii="Times New Roman" w:hAnsi="Times New Roman" w:eastAsia="楷体" w:cs="楷体"/>
                <w:color w:val="000000"/>
                <w:kern w:val="0"/>
                <w:sz w:val="20"/>
                <w:szCs w:val="20"/>
                <w:lang w:val="en-US" w:eastAsia="zh-CN"/>
              </w:rPr>
              <w:t>（本列数据的勾稽关系为：第一项加第二项之和，等于第三项加第四项之和）</w:t>
            </w:r>
          </w:p>
        </w:tc>
        <w:tc>
          <w:tcPr>
            <w:tcW w:w="4140" w:type="dxa"/>
            <w:gridSpan w:val="7"/>
            <w:tcMar>
              <w:left w:w="57" w:type="dxa"/>
              <w:right w:w="57" w:type="dxa"/>
            </w:tcMar>
            <w:vAlign w:val="center"/>
          </w:tcPr>
          <w:p w14:paraId="346CC4B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申请人情况</w:t>
            </w:r>
          </w:p>
        </w:tc>
      </w:tr>
      <w:tr w14:paraId="677E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4239" w:type="dxa"/>
            <w:gridSpan w:val="3"/>
            <w:vMerge w:val="continue"/>
            <w:tcMar>
              <w:left w:w="108" w:type="dxa"/>
              <w:right w:w="108" w:type="dxa"/>
            </w:tcMar>
            <w:vAlign w:val="center"/>
          </w:tcPr>
          <w:p w14:paraId="3E55E508">
            <w:pPr>
              <w:rPr>
                <w:rFonts w:hint="eastAsia" w:ascii="Times New Roman" w:hAnsi="Times New Roman" w:eastAsia="宋体" w:cs="Times New Roman"/>
                <w:color w:val="000000"/>
                <w:sz w:val="24"/>
                <w:szCs w:val="24"/>
              </w:rPr>
            </w:pPr>
          </w:p>
        </w:tc>
        <w:tc>
          <w:tcPr>
            <w:tcW w:w="591" w:type="dxa"/>
            <w:vMerge w:val="restart"/>
            <w:tcMar>
              <w:left w:w="57" w:type="dxa"/>
              <w:right w:w="57" w:type="dxa"/>
            </w:tcMar>
            <w:vAlign w:val="center"/>
          </w:tcPr>
          <w:p w14:paraId="7CF7692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自然人</w:t>
            </w:r>
          </w:p>
        </w:tc>
        <w:tc>
          <w:tcPr>
            <w:tcW w:w="2957" w:type="dxa"/>
            <w:gridSpan w:val="5"/>
            <w:tcMar>
              <w:left w:w="57" w:type="dxa"/>
              <w:right w:w="57" w:type="dxa"/>
            </w:tcMar>
            <w:vAlign w:val="center"/>
          </w:tcPr>
          <w:p w14:paraId="462BEAB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法人或其他组织</w:t>
            </w:r>
          </w:p>
        </w:tc>
        <w:tc>
          <w:tcPr>
            <w:tcW w:w="592" w:type="dxa"/>
            <w:vMerge w:val="restart"/>
            <w:tcMar>
              <w:left w:w="57" w:type="dxa"/>
              <w:right w:w="57" w:type="dxa"/>
            </w:tcMar>
            <w:vAlign w:val="center"/>
          </w:tcPr>
          <w:p w14:paraId="41898B8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总计</w:t>
            </w:r>
          </w:p>
        </w:tc>
      </w:tr>
      <w:tr w14:paraId="49E5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jc w:val="center"/>
        </w:trPr>
        <w:tc>
          <w:tcPr>
            <w:tcW w:w="4239" w:type="dxa"/>
            <w:gridSpan w:val="3"/>
            <w:vMerge w:val="continue"/>
            <w:tcMar>
              <w:left w:w="108" w:type="dxa"/>
              <w:right w:w="108" w:type="dxa"/>
            </w:tcMar>
            <w:vAlign w:val="center"/>
          </w:tcPr>
          <w:p w14:paraId="3F3136B9">
            <w:pPr>
              <w:rPr>
                <w:rFonts w:hint="eastAsia" w:ascii="Times New Roman" w:hAnsi="Times New Roman" w:eastAsia="宋体" w:cs="Times New Roman"/>
                <w:color w:val="000000"/>
                <w:sz w:val="24"/>
                <w:szCs w:val="24"/>
              </w:rPr>
            </w:pPr>
          </w:p>
        </w:tc>
        <w:tc>
          <w:tcPr>
            <w:tcW w:w="591" w:type="dxa"/>
            <w:vMerge w:val="continue"/>
            <w:tcMar>
              <w:left w:w="57" w:type="dxa"/>
              <w:right w:w="57" w:type="dxa"/>
            </w:tcMar>
            <w:vAlign w:val="center"/>
          </w:tcPr>
          <w:p w14:paraId="5D0EDFF6">
            <w:pPr>
              <w:rPr>
                <w:rFonts w:hint="eastAsia" w:ascii="Times New Roman" w:hAnsi="Times New Roman" w:eastAsia="宋体" w:cs="Times New Roman"/>
                <w:color w:val="000000"/>
                <w:sz w:val="24"/>
                <w:szCs w:val="24"/>
              </w:rPr>
            </w:pPr>
          </w:p>
        </w:tc>
        <w:tc>
          <w:tcPr>
            <w:tcW w:w="591" w:type="dxa"/>
            <w:tcMar>
              <w:left w:w="57" w:type="dxa"/>
              <w:right w:w="57" w:type="dxa"/>
            </w:tcMar>
            <w:vAlign w:val="center"/>
          </w:tcPr>
          <w:p w14:paraId="31DE71F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商业</w:t>
            </w:r>
          </w:p>
          <w:p w14:paraId="500D6CA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企业</w:t>
            </w:r>
          </w:p>
        </w:tc>
        <w:tc>
          <w:tcPr>
            <w:tcW w:w="591" w:type="dxa"/>
            <w:tcMar>
              <w:left w:w="57" w:type="dxa"/>
              <w:right w:w="57" w:type="dxa"/>
            </w:tcMar>
            <w:vAlign w:val="center"/>
          </w:tcPr>
          <w:p w14:paraId="4C760BA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科研</w:t>
            </w:r>
          </w:p>
          <w:p w14:paraId="52AE37E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机构</w:t>
            </w:r>
          </w:p>
        </w:tc>
        <w:tc>
          <w:tcPr>
            <w:tcW w:w="591" w:type="dxa"/>
            <w:tcMar>
              <w:left w:w="57" w:type="dxa"/>
              <w:right w:w="57" w:type="dxa"/>
            </w:tcMar>
            <w:vAlign w:val="center"/>
          </w:tcPr>
          <w:p w14:paraId="2ADAB00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社会公益组织</w:t>
            </w:r>
          </w:p>
        </w:tc>
        <w:tc>
          <w:tcPr>
            <w:tcW w:w="591" w:type="dxa"/>
            <w:tcMar>
              <w:left w:w="57" w:type="dxa"/>
              <w:right w:w="57" w:type="dxa"/>
            </w:tcMar>
            <w:vAlign w:val="center"/>
          </w:tcPr>
          <w:p w14:paraId="7A3EA6B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法律服务机构</w:t>
            </w:r>
          </w:p>
        </w:tc>
        <w:tc>
          <w:tcPr>
            <w:tcW w:w="593" w:type="dxa"/>
            <w:tcMar>
              <w:left w:w="57" w:type="dxa"/>
              <w:right w:w="57" w:type="dxa"/>
            </w:tcMar>
            <w:vAlign w:val="center"/>
          </w:tcPr>
          <w:p w14:paraId="2FB2641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其他</w:t>
            </w:r>
          </w:p>
        </w:tc>
        <w:tc>
          <w:tcPr>
            <w:tcW w:w="592" w:type="dxa"/>
            <w:vMerge w:val="continue"/>
            <w:tcMar>
              <w:left w:w="57" w:type="dxa"/>
              <w:right w:w="57" w:type="dxa"/>
            </w:tcMar>
            <w:vAlign w:val="center"/>
          </w:tcPr>
          <w:p w14:paraId="021AC4FB">
            <w:pPr>
              <w:rPr>
                <w:rFonts w:hint="eastAsia" w:ascii="Times New Roman" w:hAnsi="Times New Roman" w:eastAsia="宋体" w:cs="Times New Roman"/>
                <w:color w:val="000000"/>
                <w:sz w:val="24"/>
                <w:szCs w:val="24"/>
              </w:rPr>
            </w:pPr>
          </w:p>
        </w:tc>
      </w:tr>
      <w:tr w14:paraId="39E5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4239" w:type="dxa"/>
            <w:gridSpan w:val="3"/>
            <w:tcMar>
              <w:left w:w="57" w:type="dxa"/>
              <w:right w:w="57" w:type="dxa"/>
            </w:tcMar>
            <w:vAlign w:val="center"/>
          </w:tcPr>
          <w:p w14:paraId="582724A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一、本年新收政府信息公开申请数量</w:t>
            </w:r>
          </w:p>
        </w:tc>
        <w:tc>
          <w:tcPr>
            <w:tcW w:w="591" w:type="dxa"/>
            <w:tcMar>
              <w:left w:w="57" w:type="dxa"/>
              <w:right w:w="57" w:type="dxa"/>
            </w:tcMar>
            <w:vAlign w:val="center"/>
          </w:tcPr>
          <w:p w14:paraId="3F298C0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2</w:t>
            </w:r>
          </w:p>
        </w:tc>
        <w:tc>
          <w:tcPr>
            <w:tcW w:w="591" w:type="dxa"/>
            <w:tcMar>
              <w:left w:w="57" w:type="dxa"/>
              <w:right w:w="57" w:type="dxa"/>
            </w:tcMar>
            <w:vAlign w:val="center"/>
          </w:tcPr>
          <w:p w14:paraId="1AE3592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2BDF00F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1B75EAD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03D189F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3" w:type="dxa"/>
            <w:tcMar>
              <w:left w:w="57" w:type="dxa"/>
              <w:right w:w="57" w:type="dxa"/>
            </w:tcMar>
            <w:vAlign w:val="center"/>
          </w:tcPr>
          <w:p w14:paraId="5BCEEF6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2" w:type="dxa"/>
            <w:tcMar>
              <w:left w:w="57" w:type="dxa"/>
              <w:right w:w="57" w:type="dxa"/>
            </w:tcMar>
            <w:vAlign w:val="center"/>
          </w:tcPr>
          <w:p w14:paraId="346A302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2</w:t>
            </w:r>
          </w:p>
        </w:tc>
      </w:tr>
      <w:tr w14:paraId="39E7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4239" w:type="dxa"/>
            <w:gridSpan w:val="3"/>
            <w:tcMar>
              <w:left w:w="57" w:type="dxa"/>
              <w:right w:w="57" w:type="dxa"/>
            </w:tcMar>
            <w:vAlign w:val="center"/>
          </w:tcPr>
          <w:p w14:paraId="63C87DD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二、上年结转政府信息公开申请数量</w:t>
            </w:r>
          </w:p>
        </w:tc>
        <w:tc>
          <w:tcPr>
            <w:tcW w:w="591" w:type="dxa"/>
            <w:tcMar>
              <w:left w:w="57" w:type="dxa"/>
              <w:right w:w="57" w:type="dxa"/>
            </w:tcMar>
            <w:vAlign w:val="center"/>
          </w:tcPr>
          <w:p w14:paraId="4F5DC07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6D65AAA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29323C7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0FBF3F0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683B1DF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3" w:type="dxa"/>
            <w:tcMar>
              <w:left w:w="57" w:type="dxa"/>
              <w:right w:w="57" w:type="dxa"/>
            </w:tcMar>
            <w:vAlign w:val="center"/>
          </w:tcPr>
          <w:p w14:paraId="6B62D53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2" w:type="dxa"/>
            <w:tcMar>
              <w:left w:w="57" w:type="dxa"/>
              <w:right w:w="57" w:type="dxa"/>
            </w:tcMar>
            <w:vAlign w:val="center"/>
          </w:tcPr>
          <w:p w14:paraId="51130E5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r>
      <w:tr w14:paraId="1377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restart"/>
            <w:tcMar>
              <w:left w:w="57" w:type="dxa"/>
              <w:right w:w="57" w:type="dxa"/>
            </w:tcMar>
            <w:vAlign w:val="center"/>
          </w:tcPr>
          <w:p w14:paraId="5965C08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三、本年度办理结果</w:t>
            </w:r>
          </w:p>
        </w:tc>
        <w:tc>
          <w:tcPr>
            <w:tcW w:w="3579" w:type="dxa"/>
            <w:gridSpan w:val="2"/>
            <w:tcMar>
              <w:left w:w="57" w:type="dxa"/>
              <w:right w:w="57" w:type="dxa"/>
            </w:tcMar>
            <w:vAlign w:val="center"/>
          </w:tcPr>
          <w:p w14:paraId="5CECF5A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（一）予以公开</w:t>
            </w:r>
          </w:p>
        </w:tc>
        <w:tc>
          <w:tcPr>
            <w:tcW w:w="591" w:type="dxa"/>
            <w:tcMar>
              <w:left w:w="57" w:type="dxa"/>
              <w:right w:w="57" w:type="dxa"/>
            </w:tcMar>
            <w:vAlign w:val="center"/>
          </w:tcPr>
          <w:p w14:paraId="1715F7B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2</w:t>
            </w:r>
          </w:p>
        </w:tc>
        <w:tc>
          <w:tcPr>
            <w:tcW w:w="591" w:type="dxa"/>
            <w:tcMar>
              <w:left w:w="57" w:type="dxa"/>
              <w:right w:w="57" w:type="dxa"/>
            </w:tcMar>
            <w:vAlign w:val="center"/>
          </w:tcPr>
          <w:p w14:paraId="6E1B2DB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25B1223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2741BF7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3BE5E35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3" w:type="dxa"/>
            <w:tcMar>
              <w:left w:w="57" w:type="dxa"/>
              <w:right w:w="57" w:type="dxa"/>
            </w:tcMar>
            <w:vAlign w:val="center"/>
          </w:tcPr>
          <w:p w14:paraId="64773F7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2" w:type="dxa"/>
            <w:tcMar>
              <w:left w:w="57" w:type="dxa"/>
              <w:right w:w="57" w:type="dxa"/>
            </w:tcMar>
            <w:vAlign w:val="center"/>
          </w:tcPr>
          <w:p w14:paraId="6DB4204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2</w:t>
            </w:r>
          </w:p>
        </w:tc>
      </w:tr>
      <w:tr w14:paraId="2542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660" w:type="dxa"/>
            <w:vMerge w:val="continue"/>
            <w:tcMar>
              <w:left w:w="57" w:type="dxa"/>
              <w:right w:w="57" w:type="dxa"/>
            </w:tcMar>
            <w:vAlign w:val="center"/>
          </w:tcPr>
          <w:p w14:paraId="21D9B7D2">
            <w:pPr>
              <w:rPr>
                <w:rFonts w:hint="eastAsia" w:ascii="Times New Roman" w:hAnsi="Times New Roman" w:eastAsia="宋体" w:cs="Times New Roman"/>
                <w:color w:val="000000"/>
                <w:sz w:val="24"/>
                <w:szCs w:val="24"/>
              </w:rPr>
            </w:pPr>
          </w:p>
        </w:tc>
        <w:tc>
          <w:tcPr>
            <w:tcW w:w="3579" w:type="dxa"/>
            <w:gridSpan w:val="2"/>
            <w:tcMar>
              <w:left w:w="57" w:type="dxa"/>
              <w:right w:w="57" w:type="dxa"/>
            </w:tcMar>
            <w:vAlign w:val="center"/>
          </w:tcPr>
          <w:p w14:paraId="4F4F9D6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（二）部分公开</w:t>
            </w:r>
            <w:r>
              <w:rPr>
                <w:rFonts w:hint="eastAsia" w:ascii="Times New Roman" w:hAnsi="Times New Roman" w:eastAsia="楷体" w:cs="楷体"/>
                <w:color w:val="000000"/>
                <w:kern w:val="0"/>
                <w:sz w:val="20"/>
                <w:szCs w:val="20"/>
                <w:lang w:val="en-US" w:eastAsia="zh-CN"/>
              </w:rPr>
              <w:t>（区分处理的，只计这一情形，不计其他情形）</w:t>
            </w:r>
          </w:p>
        </w:tc>
        <w:tc>
          <w:tcPr>
            <w:tcW w:w="591" w:type="dxa"/>
            <w:tcMar>
              <w:left w:w="57" w:type="dxa"/>
              <w:right w:w="57" w:type="dxa"/>
            </w:tcMar>
            <w:vAlign w:val="center"/>
          </w:tcPr>
          <w:p w14:paraId="43D82F5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2F7DF08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2D0A9E1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2BF5F75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600E86F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3" w:type="dxa"/>
            <w:tcMar>
              <w:left w:w="57" w:type="dxa"/>
              <w:right w:w="57" w:type="dxa"/>
            </w:tcMar>
            <w:vAlign w:val="center"/>
          </w:tcPr>
          <w:p w14:paraId="1C65634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2" w:type="dxa"/>
            <w:tcMar>
              <w:left w:w="57" w:type="dxa"/>
              <w:right w:w="57" w:type="dxa"/>
            </w:tcMar>
            <w:vAlign w:val="center"/>
          </w:tcPr>
          <w:p w14:paraId="0B187EC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r>
      <w:tr w14:paraId="2962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4FF7706A">
            <w:pPr>
              <w:rPr>
                <w:rFonts w:hint="eastAsia" w:ascii="Times New Roman" w:hAnsi="Times New Roman" w:eastAsia="宋体" w:cs="Times New Roman"/>
                <w:color w:val="000000"/>
                <w:sz w:val="24"/>
                <w:szCs w:val="24"/>
              </w:rPr>
            </w:pPr>
          </w:p>
        </w:tc>
        <w:tc>
          <w:tcPr>
            <w:tcW w:w="810" w:type="dxa"/>
            <w:vMerge w:val="restart"/>
            <w:tcMar>
              <w:left w:w="57" w:type="dxa"/>
              <w:right w:w="57" w:type="dxa"/>
            </w:tcMar>
            <w:vAlign w:val="center"/>
          </w:tcPr>
          <w:p w14:paraId="74F5CAD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（三）不予公开</w:t>
            </w:r>
          </w:p>
        </w:tc>
        <w:tc>
          <w:tcPr>
            <w:tcW w:w="2769" w:type="dxa"/>
            <w:tcMar>
              <w:left w:w="57" w:type="dxa"/>
              <w:right w:w="57" w:type="dxa"/>
            </w:tcMar>
            <w:vAlign w:val="top"/>
          </w:tcPr>
          <w:p w14:paraId="50E21F8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1.属于国家秘密</w:t>
            </w:r>
          </w:p>
        </w:tc>
        <w:tc>
          <w:tcPr>
            <w:tcW w:w="591" w:type="dxa"/>
            <w:tcMar>
              <w:left w:w="57" w:type="dxa"/>
              <w:right w:w="57" w:type="dxa"/>
            </w:tcMar>
            <w:vAlign w:val="center"/>
          </w:tcPr>
          <w:p w14:paraId="085DAB5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4906240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0D93C8B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555B0BD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18F2737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3" w:type="dxa"/>
            <w:tcMar>
              <w:left w:w="57" w:type="dxa"/>
              <w:right w:w="57" w:type="dxa"/>
            </w:tcMar>
            <w:vAlign w:val="center"/>
          </w:tcPr>
          <w:p w14:paraId="3FF449C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2" w:type="dxa"/>
            <w:tcMar>
              <w:left w:w="57" w:type="dxa"/>
              <w:right w:w="57" w:type="dxa"/>
            </w:tcMar>
            <w:vAlign w:val="center"/>
          </w:tcPr>
          <w:p w14:paraId="6C9F862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r>
      <w:tr w14:paraId="23A4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328588FF">
            <w:pPr>
              <w:rPr>
                <w:rFonts w:hint="eastAsia" w:ascii="Times New Roman" w:hAnsi="Times New Roman" w:eastAsia="宋体" w:cs="Times New Roman"/>
                <w:color w:val="000000"/>
                <w:sz w:val="24"/>
                <w:szCs w:val="24"/>
              </w:rPr>
            </w:pPr>
          </w:p>
        </w:tc>
        <w:tc>
          <w:tcPr>
            <w:tcW w:w="810" w:type="dxa"/>
            <w:vMerge w:val="continue"/>
            <w:tcMar>
              <w:left w:w="57" w:type="dxa"/>
              <w:right w:w="57" w:type="dxa"/>
            </w:tcMar>
            <w:vAlign w:val="center"/>
          </w:tcPr>
          <w:p w14:paraId="7AF382C7">
            <w:pPr>
              <w:rPr>
                <w:rFonts w:hint="eastAsia" w:ascii="Times New Roman" w:hAnsi="Times New Roman" w:eastAsia="宋体" w:cs="Times New Roman"/>
                <w:color w:val="000000"/>
                <w:sz w:val="24"/>
                <w:szCs w:val="24"/>
              </w:rPr>
            </w:pPr>
          </w:p>
        </w:tc>
        <w:tc>
          <w:tcPr>
            <w:tcW w:w="2769" w:type="dxa"/>
            <w:tcMar>
              <w:left w:w="57" w:type="dxa"/>
              <w:right w:w="57" w:type="dxa"/>
            </w:tcMar>
            <w:vAlign w:val="top"/>
          </w:tcPr>
          <w:p w14:paraId="3C1BD66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2.其他法律行政法规禁止公开</w:t>
            </w:r>
          </w:p>
        </w:tc>
        <w:tc>
          <w:tcPr>
            <w:tcW w:w="591" w:type="dxa"/>
            <w:tcMar>
              <w:left w:w="57" w:type="dxa"/>
              <w:right w:w="57" w:type="dxa"/>
            </w:tcMar>
            <w:vAlign w:val="center"/>
          </w:tcPr>
          <w:p w14:paraId="300A962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1A73747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0F1C7B6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0DBEA2D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6FFE1FF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3" w:type="dxa"/>
            <w:tcMar>
              <w:left w:w="57" w:type="dxa"/>
              <w:right w:w="57" w:type="dxa"/>
            </w:tcMar>
            <w:vAlign w:val="center"/>
          </w:tcPr>
          <w:p w14:paraId="6CD5588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2" w:type="dxa"/>
            <w:tcMar>
              <w:left w:w="57" w:type="dxa"/>
              <w:right w:w="57" w:type="dxa"/>
            </w:tcMar>
            <w:vAlign w:val="center"/>
          </w:tcPr>
          <w:p w14:paraId="06D004D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r>
      <w:tr w14:paraId="0040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2C13DB6E">
            <w:pPr>
              <w:rPr>
                <w:rFonts w:hint="eastAsia" w:ascii="Times New Roman" w:hAnsi="Times New Roman" w:eastAsia="宋体" w:cs="Times New Roman"/>
                <w:color w:val="000000"/>
                <w:sz w:val="24"/>
                <w:szCs w:val="24"/>
              </w:rPr>
            </w:pPr>
          </w:p>
        </w:tc>
        <w:tc>
          <w:tcPr>
            <w:tcW w:w="810" w:type="dxa"/>
            <w:vMerge w:val="continue"/>
            <w:tcMar>
              <w:left w:w="57" w:type="dxa"/>
              <w:right w:w="57" w:type="dxa"/>
            </w:tcMar>
            <w:vAlign w:val="center"/>
          </w:tcPr>
          <w:p w14:paraId="095468AB">
            <w:pPr>
              <w:rPr>
                <w:rFonts w:hint="eastAsia" w:ascii="Times New Roman" w:hAnsi="Times New Roman" w:eastAsia="宋体" w:cs="Times New Roman"/>
                <w:color w:val="000000"/>
                <w:sz w:val="24"/>
                <w:szCs w:val="24"/>
              </w:rPr>
            </w:pPr>
          </w:p>
        </w:tc>
        <w:tc>
          <w:tcPr>
            <w:tcW w:w="2769" w:type="dxa"/>
            <w:tcMar>
              <w:left w:w="57" w:type="dxa"/>
              <w:right w:w="57" w:type="dxa"/>
            </w:tcMar>
            <w:vAlign w:val="top"/>
          </w:tcPr>
          <w:p w14:paraId="61F29AD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3.危及“三安全一稳定”</w:t>
            </w:r>
          </w:p>
        </w:tc>
        <w:tc>
          <w:tcPr>
            <w:tcW w:w="591" w:type="dxa"/>
            <w:tcMar>
              <w:left w:w="57" w:type="dxa"/>
              <w:right w:w="57" w:type="dxa"/>
            </w:tcMar>
            <w:vAlign w:val="center"/>
          </w:tcPr>
          <w:p w14:paraId="597F286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62F78E8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7ED5B20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1E54C88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2442860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3" w:type="dxa"/>
            <w:tcMar>
              <w:left w:w="57" w:type="dxa"/>
              <w:right w:w="57" w:type="dxa"/>
            </w:tcMar>
            <w:vAlign w:val="center"/>
          </w:tcPr>
          <w:p w14:paraId="4B1E52A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2" w:type="dxa"/>
            <w:tcMar>
              <w:left w:w="57" w:type="dxa"/>
              <w:right w:w="57" w:type="dxa"/>
            </w:tcMar>
            <w:vAlign w:val="center"/>
          </w:tcPr>
          <w:p w14:paraId="2449EB4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r>
      <w:tr w14:paraId="2B4E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75D3DF5E">
            <w:pPr>
              <w:rPr>
                <w:rFonts w:hint="eastAsia" w:ascii="Times New Roman" w:hAnsi="Times New Roman" w:eastAsia="宋体" w:cs="Times New Roman"/>
                <w:color w:val="000000"/>
                <w:sz w:val="24"/>
                <w:szCs w:val="24"/>
              </w:rPr>
            </w:pPr>
          </w:p>
        </w:tc>
        <w:tc>
          <w:tcPr>
            <w:tcW w:w="810" w:type="dxa"/>
            <w:vMerge w:val="continue"/>
            <w:tcMar>
              <w:left w:w="57" w:type="dxa"/>
              <w:right w:w="57" w:type="dxa"/>
            </w:tcMar>
            <w:vAlign w:val="center"/>
          </w:tcPr>
          <w:p w14:paraId="5DF845DB">
            <w:pPr>
              <w:rPr>
                <w:rFonts w:hint="eastAsia" w:ascii="Times New Roman" w:hAnsi="Times New Roman" w:eastAsia="宋体" w:cs="Times New Roman"/>
                <w:color w:val="000000"/>
                <w:sz w:val="24"/>
                <w:szCs w:val="24"/>
              </w:rPr>
            </w:pPr>
          </w:p>
        </w:tc>
        <w:tc>
          <w:tcPr>
            <w:tcW w:w="2769" w:type="dxa"/>
            <w:tcMar>
              <w:left w:w="57" w:type="dxa"/>
              <w:right w:w="57" w:type="dxa"/>
            </w:tcMar>
            <w:vAlign w:val="top"/>
          </w:tcPr>
          <w:p w14:paraId="51695DD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4.保护第三方合法权益</w:t>
            </w:r>
          </w:p>
        </w:tc>
        <w:tc>
          <w:tcPr>
            <w:tcW w:w="591" w:type="dxa"/>
            <w:tcMar>
              <w:left w:w="57" w:type="dxa"/>
              <w:right w:w="57" w:type="dxa"/>
            </w:tcMar>
            <w:vAlign w:val="center"/>
          </w:tcPr>
          <w:p w14:paraId="29973E6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11C5A0D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01E5AC5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641E70B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00E7E8C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3" w:type="dxa"/>
            <w:tcMar>
              <w:left w:w="57" w:type="dxa"/>
              <w:right w:w="57" w:type="dxa"/>
            </w:tcMar>
            <w:vAlign w:val="center"/>
          </w:tcPr>
          <w:p w14:paraId="6ADF232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2" w:type="dxa"/>
            <w:tcMar>
              <w:left w:w="57" w:type="dxa"/>
              <w:right w:w="57" w:type="dxa"/>
            </w:tcMar>
            <w:vAlign w:val="center"/>
          </w:tcPr>
          <w:p w14:paraId="7AEA030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r>
      <w:tr w14:paraId="3C88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5BF70429">
            <w:pPr>
              <w:rPr>
                <w:rFonts w:hint="eastAsia" w:ascii="Times New Roman" w:hAnsi="Times New Roman" w:eastAsia="宋体" w:cs="Times New Roman"/>
                <w:color w:val="000000"/>
                <w:sz w:val="24"/>
                <w:szCs w:val="24"/>
              </w:rPr>
            </w:pPr>
          </w:p>
        </w:tc>
        <w:tc>
          <w:tcPr>
            <w:tcW w:w="810" w:type="dxa"/>
            <w:vMerge w:val="continue"/>
            <w:tcMar>
              <w:left w:w="57" w:type="dxa"/>
              <w:right w:w="57" w:type="dxa"/>
            </w:tcMar>
            <w:vAlign w:val="center"/>
          </w:tcPr>
          <w:p w14:paraId="11957899">
            <w:pPr>
              <w:rPr>
                <w:rFonts w:hint="eastAsia" w:ascii="Times New Roman" w:hAnsi="Times New Roman" w:eastAsia="宋体" w:cs="Times New Roman"/>
                <w:color w:val="000000"/>
                <w:sz w:val="24"/>
                <w:szCs w:val="24"/>
              </w:rPr>
            </w:pPr>
          </w:p>
        </w:tc>
        <w:tc>
          <w:tcPr>
            <w:tcW w:w="2769" w:type="dxa"/>
            <w:tcMar>
              <w:left w:w="57" w:type="dxa"/>
              <w:right w:w="57" w:type="dxa"/>
            </w:tcMar>
            <w:vAlign w:val="top"/>
          </w:tcPr>
          <w:p w14:paraId="2F0EFCB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5.属于三类内部事务信息</w:t>
            </w:r>
          </w:p>
        </w:tc>
        <w:tc>
          <w:tcPr>
            <w:tcW w:w="591" w:type="dxa"/>
            <w:tcMar>
              <w:left w:w="57" w:type="dxa"/>
              <w:right w:w="57" w:type="dxa"/>
            </w:tcMar>
            <w:vAlign w:val="center"/>
          </w:tcPr>
          <w:p w14:paraId="6D36FCB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1EDC7BE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7A3BB29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31B6EE7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60F990D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3" w:type="dxa"/>
            <w:tcMar>
              <w:left w:w="57" w:type="dxa"/>
              <w:right w:w="57" w:type="dxa"/>
            </w:tcMar>
            <w:vAlign w:val="center"/>
          </w:tcPr>
          <w:p w14:paraId="6BAF79C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2" w:type="dxa"/>
            <w:tcMar>
              <w:left w:w="57" w:type="dxa"/>
              <w:right w:w="57" w:type="dxa"/>
            </w:tcMar>
            <w:vAlign w:val="center"/>
          </w:tcPr>
          <w:p w14:paraId="24DF9DE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r>
      <w:tr w14:paraId="0EFE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51BF07F1">
            <w:pPr>
              <w:rPr>
                <w:rFonts w:hint="eastAsia" w:ascii="Times New Roman" w:hAnsi="Times New Roman" w:eastAsia="宋体" w:cs="Times New Roman"/>
                <w:color w:val="000000"/>
                <w:sz w:val="24"/>
                <w:szCs w:val="24"/>
              </w:rPr>
            </w:pPr>
          </w:p>
        </w:tc>
        <w:tc>
          <w:tcPr>
            <w:tcW w:w="810" w:type="dxa"/>
            <w:vMerge w:val="continue"/>
            <w:tcMar>
              <w:left w:w="57" w:type="dxa"/>
              <w:right w:w="57" w:type="dxa"/>
            </w:tcMar>
            <w:vAlign w:val="center"/>
          </w:tcPr>
          <w:p w14:paraId="6907CA0B">
            <w:pPr>
              <w:rPr>
                <w:rFonts w:hint="eastAsia" w:ascii="Times New Roman" w:hAnsi="Times New Roman" w:eastAsia="宋体" w:cs="Times New Roman"/>
                <w:color w:val="000000"/>
                <w:sz w:val="24"/>
                <w:szCs w:val="24"/>
              </w:rPr>
            </w:pPr>
          </w:p>
        </w:tc>
        <w:tc>
          <w:tcPr>
            <w:tcW w:w="2769" w:type="dxa"/>
            <w:tcMar>
              <w:left w:w="57" w:type="dxa"/>
              <w:right w:w="57" w:type="dxa"/>
            </w:tcMar>
            <w:vAlign w:val="top"/>
          </w:tcPr>
          <w:p w14:paraId="274D786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6.属于四类过程性信息</w:t>
            </w:r>
          </w:p>
        </w:tc>
        <w:tc>
          <w:tcPr>
            <w:tcW w:w="591" w:type="dxa"/>
            <w:tcMar>
              <w:left w:w="57" w:type="dxa"/>
              <w:right w:w="57" w:type="dxa"/>
            </w:tcMar>
            <w:vAlign w:val="center"/>
          </w:tcPr>
          <w:p w14:paraId="7C81B07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1F7CDF2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267B026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62199AB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66A4C9D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3" w:type="dxa"/>
            <w:tcMar>
              <w:left w:w="57" w:type="dxa"/>
              <w:right w:w="57" w:type="dxa"/>
            </w:tcMar>
            <w:vAlign w:val="center"/>
          </w:tcPr>
          <w:p w14:paraId="3541794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2" w:type="dxa"/>
            <w:tcMar>
              <w:left w:w="57" w:type="dxa"/>
              <w:right w:w="57" w:type="dxa"/>
            </w:tcMar>
            <w:vAlign w:val="center"/>
          </w:tcPr>
          <w:p w14:paraId="4FF7D09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r>
      <w:tr w14:paraId="1B90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4278D166">
            <w:pPr>
              <w:rPr>
                <w:rFonts w:hint="eastAsia" w:ascii="Times New Roman" w:hAnsi="Times New Roman" w:eastAsia="宋体" w:cs="Times New Roman"/>
                <w:color w:val="000000"/>
                <w:sz w:val="24"/>
                <w:szCs w:val="24"/>
              </w:rPr>
            </w:pPr>
          </w:p>
        </w:tc>
        <w:tc>
          <w:tcPr>
            <w:tcW w:w="810" w:type="dxa"/>
            <w:vMerge w:val="continue"/>
            <w:tcMar>
              <w:left w:w="57" w:type="dxa"/>
              <w:right w:w="57" w:type="dxa"/>
            </w:tcMar>
            <w:vAlign w:val="center"/>
          </w:tcPr>
          <w:p w14:paraId="733A7B34">
            <w:pPr>
              <w:rPr>
                <w:rFonts w:hint="eastAsia" w:ascii="Times New Roman" w:hAnsi="Times New Roman" w:eastAsia="宋体" w:cs="Times New Roman"/>
                <w:color w:val="000000"/>
                <w:sz w:val="24"/>
                <w:szCs w:val="24"/>
              </w:rPr>
            </w:pPr>
          </w:p>
        </w:tc>
        <w:tc>
          <w:tcPr>
            <w:tcW w:w="2769" w:type="dxa"/>
            <w:tcMar>
              <w:left w:w="57" w:type="dxa"/>
              <w:right w:w="57" w:type="dxa"/>
            </w:tcMar>
            <w:vAlign w:val="top"/>
          </w:tcPr>
          <w:p w14:paraId="283B512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7.属于行政执法案卷</w:t>
            </w:r>
          </w:p>
        </w:tc>
        <w:tc>
          <w:tcPr>
            <w:tcW w:w="591" w:type="dxa"/>
            <w:tcMar>
              <w:left w:w="57" w:type="dxa"/>
              <w:right w:w="57" w:type="dxa"/>
            </w:tcMar>
            <w:vAlign w:val="center"/>
          </w:tcPr>
          <w:p w14:paraId="0204ED4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6A8FC72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4041C72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5DB5515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613D10C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3" w:type="dxa"/>
            <w:tcMar>
              <w:left w:w="57" w:type="dxa"/>
              <w:right w:w="57" w:type="dxa"/>
            </w:tcMar>
            <w:vAlign w:val="center"/>
          </w:tcPr>
          <w:p w14:paraId="060EFB5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2" w:type="dxa"/>
            <w:tcMar>
              <w:left w:w="57" w:type="dxa"/>
              <w:right w:w="57" w:type="dxa"/>
            </w:tcMar>
            <w:vAlign w:val="center"/>
          </w:tcPr>
          <w:p w14:paraId="731D8F4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r>
      <w:tr w14:paraId="46F9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70CBA68F">
            <w:pPr>
              <w:rPr>
                <w:rFonts w:hint="eastAsia" w:ascii="Times New Roman" w:hAnsi="Times New Roman" w:eastAsia="宋体" w:cs="Times New Roman"/>
                <w:color w:val="000000"/>
                <w:sz w:val="24"/>
                <w:szCs w:val="24"/>
              </w:rPr>
            </w:pPr>
          </w:p>
        </w:tc>
        <w:tc>
          <w:tcPr>
            <w:tcW w:w="810" w:type="dxa"/>
            <w:vMerge w:val="continue"/>
            <w:tcMar>
              <w:left w:w="57" w:type="dxa"/>
              <w:right w:w="57" w:type="dxa"/>
            </w:tcMar>
            <w:vAlign w:val="center"/>
          </w:tcPr>
          <w:p w14:paraId="62863E13">
            <w:pPr>
              <w:rPr>
                <w:rFonts w:hint="eastAsia" w:ascii="Times New Roman" w:hAnsi="Times New Roman" w:eastAsia="宋体" w:cs="Times New Roman"/>
                <w:color w:val="000000"/>
                <w:sz w:val="24"/>
                <w:szCs w:val="24"/>
              </w:rPr>
            </w:pPr>
          </w:p>
        </w:tc>
        <w:tc>
          <w:tcPr>
            <w:tcW w:w="2769" w:type="dxa"/>
            <w:tcMar>
              <w:left w:w="57" w:type="dxa"/>
              <w:right w:w="57" w:type="dxa"/>
            </w:tcMar>
            <w:vAlign w:val="top"/>
          </w:tcPr>
          <w:p w14:paraId="0E7E167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8.属于行政查询事项</w:t>
            </w:r>
          </w:p>
        </w:tc>
        <w:tc>
          <w:tcPr>
            <w:tcW w:w="591" w:type="dxa"/>
            <w:tcMar>
              <w:left w:w="57" w:type="dxa"/>
              <w:right w:w="57" w:type="dxa"/>
            </w:tcMar>
            <w:vAlign w:val="center"/>
          </w:tcPr>
          <w:p w14:paraId="2DAF843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15FA9BA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6042787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028959F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02F39E0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3" w:type="dxa"/>
            <w:tcMar>
              <w:left w:w="57" w:type="dxa"/>
              <w:right w:w="57" w:type="dxa"/>
            </w:tcMar>
            <w:vAlign w:val="center"/>
          </w:tcPr>
          <w:p w14:paraId="3651940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2" w:type="dxa"/>
            <w:tcMar>
              <w:left w:w="57" w:type="dxa"/>
              <w:right w:w="57" w:type="dxa"/>
            </w:tcMar>
            <w:vAlign w:val="center"/>
          </w:tcPr>
          <w:p w14:paraId="21F0175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r>
      <w:tr w14:paraId="7147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00EEC84B">
            <w:pPr>
              <w:rPr>
                <w:rFonts w:hint="eastAsia" w:ascii="Times New Roman" w:hAnsi="Times New Roman" w:eastAsia="宋体" w:cs="Times New Roman"/>
                <w:color w:val="000000"/>
                <w:sz w:val="24"/>
                <w:szCs w:val="24"/>
              </w:rPr>
            </w:pPr>
          </w:p>
        </w:tc>
        <w:tc>
          <w:tcPr>
            <w:tcW w:w="810" w:type="dxa"/>
            <w:vMerge w:val="restart"/>
            <w:tcMar>
              <w:left w:w="57" w:type="dxa"/>
              <w:right w:w="57" w:type="dxa"/>
            </w:tcMar>
            <w:vAlign w:val="center"/>
          </w:tcPr>
          <w:p w14:paraId="27321B0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（四）无法提供</w:t>
            </w:r>
          </w:p>
        </w:tc>
        <w:tc>
          <w:tcPr>
            <w:tcW w:w="2769" w:type="dxa"/>
            <w:tcMar>
              <w:left w:w="57" w:type="dxa"/>
              <w:right w:w="57" w:type="dxa"/>
            </w:tcMar>
            <w:vAlign w:val="top"/>
          </w:tcPr>
          <w:p w14:paraId="3EEBD02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1.本机关不掌握相关政府信息</w:t>
            </w:r>
          </w:p>
        </w:tc>
        <w:tc>
          <w:tcPr>
            <w:tcW w:w="591" w:type="dxa"/>
            <w:tcMar>
              <w:left w:w="57" w:type="dxa"/>
              <w:right w:w="57" w:type="dxa"/>
            </w:tcMar>
            <w:vAlign w:val="center"/>
          </w:tcPr>
          <w:p w14:paraId="0AD531C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0EA6E56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01FE21E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5480821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763724B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3" w:type="dxa"/>
            <w:tcMar>
              <w:left w:w="57" w:type="dxa"/>
              <w:right w:w="57" w:type="dxa"/>
            </w:tcMar>
            <w:vAlign w:val="center"/>
          </w:tcPr>
          <w:p w14:paraId="7B96CEA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2" w:type="dxa"/>
            <w:tcMar>
              <w:left w:w="57" w:type="dxa"/>
              <w:right w:w="57" w:type="dxa"/>
            </w:tcMar>
            <w:vAlign w:val="center"/>
          </w:tcPr>
          <w:p w14:paraId="7895E2F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r>
      <w:tr w14:paraId="52A5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441C8107">
            <w:pPr>
              <w:rPr>
                <w:rFonts w:hint="eastAsia" w:ascii="Times New Roman" w:hAnsi="Times New Roman" w:eastAsia="宋体" w:cs="Times New Roman"/>
                <w:color w:val="000000"/>
                <w:sz w:val="24"/>
                <w:szCs w:val="24"/>
              </w:rPr>
            </w:pPr>
          </w:p>
        </w:tc>
        <w:tc>
          <w:tcPr>
            <w:tcW w:w="810" w:type="dxa"/>
            <w:vMerge w:val="continue"/>
            <w:tcMar>
              <w:left w:w="57" w:type="dxa"/>
              <w:right w:w="57" w:type="dxa"/>
            </w:tcMar>
            <w:vAlign w:val="center"/>
          </w:tcPr>
          <w:p w14:paraId="4943560B">
            <w:pPr>
              <w:rPr>
                <w:rFonts w:hint="eastAsia" w:ascii="Times New Roman" w:hAnsi="Times New Roman" w:eastAsia="宋体" w:cs="Times New Roman"/>
                <w:color w:val="000000"/>
                <w:sz w:val="24"/>
                <w:szCs w:val="24"/>
              </w:rPr>
            </w:pPr>
          </w:p>
        </w:tc>
        <w:tc>
          <w:tcPr>
            <w:tcW w:w="2769" w:type="dxa"/>
            <w:tcMar>
              <w:left w:w="57" w:type="dxa"/>
              <w:right w:w="57" w:type="dxa"/>
            </w:tcMar>
            <w:vAlign w:val="top"/>
          </w:tcPr>
          <w:p w14:paraId="6B2F09F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2.没有现成信息需要另行制作</w:t>
            </w:r>
          </w:p>
        </w:tc>
        <w:tc>
          <w:tcPr>
            <w:tcW w:w="591" w:type="dxa"/>
            <w:tcMar>
              <w:left w:w="57" w:type="dxa"/>
              <w:right w:w="57" w:type="dxa"/>
            </w:tcMar>
            <w:vAlign w:val="center"/>
          </w:tcPr>
          <w:p w14:paraId="405AF6C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4769542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0AF1CB2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2A5E151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01F97F4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3" w:type="dxa"/>
            <w:tcMar>
              <w:left w:w="57" w:type="dxa"/>
              <w:right w:w="57" w:type="dxa"/>
            </w:tcMar>
            <w:vAlign w:val="center"/>
          </w:tcPr>
          <w:p w14:paraId="155FDA0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2" w:type="dxa"/>
            <w:tcMar>
              <w:left w:w="57" w:type="dxa"/>
              <w:right w:w="57" w:type="dxa"/>
            </w:tcMar>
            <w:vAlign w:val="center"/>
          </w:tcPr>
          <w:p w14:paraId="4F931D4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r>
      <w:tr w14:paraId="3F15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35458F56">
            <w:pPr>
              <w:rPr>
                <w:rFonts w:hint="eastAsia" w:ascii="Times New Roman" w:hAnsi="Times New Roman" w:eastAsia="宋体" w:cs="Times New Roman"/>
                <w:color w:val="000000"/>
                <w:sz w:val="24"/>
                <w:szCs w:val="24"/>
              </w:rPr>
            </w:pPr>
          </w:p>
        </w:tc>
        <w:tc>
          <w:tcPr>
            <w:tcW w:w="810" w:type="dxa"/>
            <w:vMerge w:val="continue"/>
            <w:tcMar>
              <w:left w:w="57" w:type="dxa"/>
              <w:right w:w="57" w:type="dxa"/>
            </w:tcMar>
            <w:vAlign w:val="center"/>
          </w:tcPr>
          <w:p w14:paraId="40BDFF3E">
            <w:pPr>
              <w:rPr>
                <w:rFonts w:hint="eastAsia" w:ascii="Times New Roman" w:hAnsi="Times New Roman" w:eastAsia="宋体" w:cs="Times New Roman"/>
                <w:color w:val="000000"/>
                <w:sz w:val="24"/>
                <w:szCs w:val="24"/>
              </w:rPr>
            </w:pPr>
          </w:p>
        </w:tc>
        <w:tc>
          <w:tcPr>
            <w:tcW w:w="2769" w:type="dxa"/>
            <w:tcMar>
              <w:left w:w="57" w:type="dxa"/>
              <w:right w:w="57" w:type="dxa"/>
            </w:tcMar>
            <w:vAlign w:val="top"/>
          </w:tcPr>
          <w:p w14:paraId="140F8B0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3.补正后申请内容仍不明确</w:t>
            </w:r>
          </w:p>
        </w:tc>
        <w:tc>
          <w:tcPr>
            <w:tcW w:w="591" w:type="dxa"/>
            <w:tcMar>
              <w:left w:w="57" w:type="dxa"/>
              <w:right w:w="57" w:type="dxa"/>
            </w:tcMar>
            <w:vAlign w:val="center"/>
          </w:tcPr>
          <w:p w14:paraId="7977536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2A34ED1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768F1F7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5AE291A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46B5864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3" w:type="dxa"/>
            <w:tcMar>
              <w:left w:w="57" w:type="dxa"/>
              <w:right w:w="57" w:type="dxa"/>
            </w:tcMar>
            <w:vAlign w:val="center"/>
          </w:tcPr>
          <w:p w14:paraId="22ACA0E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2" w:type="dxa"/>
            <w:tcMar>
              <w:left w:w="57" w:type="dxa"/>
              <w:right w:w="57" w:type="dxa"/>
            </w:tcMar>
            <w:vAlign w:val="center"/>
          </w:tcPr>
          <w:p w14:paraId="1C42E61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r>
      <w:tr w14:paraId="406A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7D43CB4F">
            <w:pPr>
              <w:rPr>
                <w:rFonts w:hint="eastAsia" w:ascii="Times New Roman" w:hAnsi="Times New Roman" w:eastAsia="宋体" w:cs="Times New Roman"/>
                <w:color w:val="000000"/>
                <w:sz w:val="24"/>
                <w:szCs w:val="24"/>
              </w:rPr>
            </w:pPr>
          </w:p>
        </w:tc>
        <w:tc>
          <w:tcPr>
            <w:tcW w:w="810" w:type="dxa"/>
            <w:vMerge w:val="restart"/>
            <w:tcMar>
              <w:left w:w="57" w:type="dxa"/>
              <w:right w:w="57" w:type="dxa"/>
            </w:tcMar>
            <w:vAlign w:val="center"/>
          </w:tcPr>
          <w:p w14:paraId="79CDCC1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（五）不予处理</w:t>
            </w:r>
          </w:p>
        </w:tc>
        <w:tc>
          <w:tcPr>
            <w:tcW w:w="2769" w:type="dxa"/>
            <w:tcMar>
              <w:left w:w="57" w:type="dxa"/>
              <w:right w:w="57" w:type="dxa"/>
            </w:tcMar>
            <w:vAlign w:val="top"/>
          </w:tcPr>
          <w:p w14:paraId="7C77405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1.信访举报投诉类申请</w:t>
            </w:r>
          </w:p>
        </w:tc>
        <w:tc>
          <w:tcPr>
            <w:tcW w:w="591" w:type="dxa"/>
            <w:tcMar>
              <w:left w:w="57" w:type="dxa"/>
              <w:right w:w="57" w:type="dxa"/>
            </w:tcMar>
            <w:vAlign w:val="center"/>
          </w:tcPr>
          <w:p w14:paraId="13DAECB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28A979D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6DE529B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50AB326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250FA1F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3" w:type="dxa"/>
            <w:tcMar>
              <w:left w:w="57" w:type="dxa"/>
              <w:right w:w="57" w:type="dxa"/>
            </w:tcMar>
            <w:vAlign w:val="center"/>
          </w:tcPr>
          <w:p w14:paraId="4675978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2" w:type="dxa"/>
            <w:tcMar>
              <w:left w:w="57" w:type="dxa"/>
              <w:right w:w="57" w:type="dxa"/>
            </w:tcMar>
            <w:vAlign w:val="center"/>
          </w:tcPr>
          <w:p w14:paraId="1471AF4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r>
      <w:tr w14:paraId="7DF4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1631622F">
            <w:pPr>
              <w:rPr>
                <w:rFonts w:hint="eastAsia" w:ascii="Times New Roman" w:hAnsi="Times New Roman" w:eastAsia="宋体" w:cs="Times New Roman"/>
                <w:color w:val="000000"/>
                <w:sz w:val="24"/>
                <w:szCs w:val="24"/>
              </w:rPr>
            </w:pPr>
          </w:p>
        </w:tc>
        <w:tc>
          <w:tcPr>
            <w:tcW w:w="810" w:type="dxa"/>
            <w:vMerge w:val="continue"/>
            <w:tcMar>
              <w:left w:w="57" w:type="dxa"/>
              <w:right w:w="57" w:type="dxa"/>
            </w:tcMar>
            <w:vAlign w:val="center"/>
          </w:tcPr>
          <w:p w14:paraId="607903A0">
            <w:pPr>
              <w:rPr>
                <w:rFonts w:hint="eastAsia" w:ascii="Times New Roman" w:hAnsi="Times New Roman" w:eastAsia="宋体" w:cs="Times New Roman"/>
                <w:color w:val="000000"/>
                <w:sz w:val="24"/>
                <w:szCs w:val="24"/>
              </w:rPr>
            </w:pPr>
          </w:p>
        </w:tc>
        <w:tc>
          <w:tcPr>
            <w:tcW w:w="2769" w:type="dxa"/>
            <w:tcMar>
              <w:left w:w="57" w:type="dxa"/>
              <w:right w:w="57" w:type="dxa"/>
            </w:tcMar>
            <w:vAlign w:val="top"/>
          </w:tcPr>
          <w:p w14:paraId="73D003A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2.重复申请</w:t>
            </w:r>
          </w:p>
        </w:tc>
        <w:tc>
          <w:tcPr>
            <w:tcW w:w="591" w:type="dxa"/>
            <w:tcMar>
              <w:left w:w="57" w:type="dxa"/>
              <w:right w:w="57" w:type="dxa"/>
            </w:tcMar>
            <w:vAlign w:val="center"/>
          </w:tcPr>
          <w:p w14:paraId="6E119C2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0E8887F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2C8D917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7D0888D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3C55426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3" w:type="dxa"/>
            <w:tcMar>
              <w:left w:w="57" w:type="dxa"/>
              <w:right w:w="57" w:type="dxa"/>
            </w:tcMar>
            <w:vAlign w:val="center"/>
          </w:tcPr>
          <w:p w14:paraId="43F7D43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2" w:type="dxa"/>
            <w:tcMar>
              <w:left w:w="57" w:type="dxa"/>
              <w:right w:w="57" w:type="dxa"/>
            </w:tcMar>
            <w:vAlign w:val="center"/>
          </w:tcPr>
          <w:p w14:paraId="3F77A61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r>
      <w:tr w14:paraId="430A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00BABB6E">
            <w:pPr>
              <w:rPr>
                <w:rFonts w:hint="eastAsia" w:ascii="Times New Roman" w:hAnsi="Times New Roman" w:eastAsia="宋体" w:cs="Times New Roman"/>
                <w:color w:val="000000"/>
                <w:sz w:val="24"/>
                <w:szCs w:val="24"/>
              </w:rPr>
            </w:pPr>
          </w:p>
        </w:tc>
        <w:tc>
          <w:tcPr>
            <w:tcW w:w="810" w:type="dxa"/>
            <w:vMerge w:val="continue"/>
            <w:tcMar>
              <w:left w:w="57" w:type="dxa"/>
              <w:right w:w="57" w:type="dxa"/>
            </w:tcMar>
            <w:vAlign w:val="center"/>
          </w:tcPr>
          <w:p w14:paraId="682F636B">
            <w:pPr>
              <w:rPr>
                <w:rFonts w:hint="eastAsia" w:ascii="Times New Roman" w:hAnsi="Times New Roman" w:eastAsia="宋体" w:cs="Times New Roman"/>
                <w:color w:val="000000"/>
                <w:sz w:val="24"/>
                <w:szCs w:val="24"/>
              </w:rPr>
            </w:pPr>
          </w:p>
        </w:tc>
        <w:tc>
          <w:tcPr>
            <w:tcW w:w="2769" w:type="dxa"/>
            <w:tcMar>
              <w:left w:w="57" w:type="dxa"/>
              <w:right w:w="57" w:type="dxa"/>
            </w:tcMar>
            <w:vAlign w:val="top"/>
          </w:tcPr>
          <w:p w14:paraId="797D67E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3.要求提供公开出版物</w:t>
            </w:r>
          </w:p>
        </w:tc>
        <w:tc>
          <w:tcPr>
            <w:tcW w:w="591" w:type="dxa"/>
            <w:tcMar>
              <w:left w:w="57" w:type="dxa"/>
              <w:right w:w="57" w:type="dxa"/>
            </w:tcMar>
            <w:vAlign w:val="center"/>
          </w:tcPr>
          <w:p w14:paraId="0BECD1C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1450F0E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394CDFF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6C69E5B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24E0D7E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3" w:type="dxa"/>
            <w:tcMar>
              <w:left w:w="57" w:type="dxa"/>
              <w:right w:w="57" w:type="dxa"/>
            </w:tcMar>
            <w:vAlign w:val="center"/>
          </w:tcPr>
          <w:p w14:paraId="43274F7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2" w:type="dxa"/>
            <w:tcMar>
              <w:left w:w="57" w:type="dxa"/>
              <w:right w:w="57" w:type="dxa"/>
            </w:tcMar>
            <w:vAlign w:val="center"/>
          </w:tcPr>
          <w:p w14:paraId="708A659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r>
      <w:tr w14:paraId="3D57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72EFDA32">
            <w:pPr>
              <w:rPr>
                <w:rFonts w:hint="eastAsia" w:ascii="Times New Roman" w:hAnsi="Times New Roman" w:eastAsia="宋体" w:cs="Times New Roman"/>
                <w:color w:val="000000"/>
                <w:sz w:val="24"/>
                <w:szCs w:val="24"/>
              </w:rPr>
            </w:pPr>
          </w:p>
        </w:tc>
        <w:tc>
          <w:tcPr>
            <w:tcW w:w="810" w:type="dxa"/>
            <w:vMerge w:val="continue"/>
            <w:tcMar>
              <w:left w:w="57" w:type="dxa"/>
              <w:right w:w="57" w:type="dxa"/>
            </w:tcMar>
            <w:vAlign w:val="center"/>
          </w:tcPr>
          <w:p w14:paraId="7534D8EB">
            <w:pPr>
              <w:rPr>
                <w:rFonts w:hint="eastAsia" w:ascii="Times New Roman" w:hAnsi="Times New Roman" w:eastAsia="宋体" w:cs="Times New Roman"/>
                <w:color w:val="000000"/>
                <w:sz w:val="24"/>
                <w:szCs w:val="24"/>
              </w:rPr>
            </w:pPr>
          </w:p>
        </w:tc>
        <w:tc>
          <w:tcPr>
            <w:tcW w:w="2769" w:type="dxa"/>
            <w:tcMar>
              <w:left w:w="57" w:type="dxa"/>
              <w:right w:w="57" w:type="dxa"/>
            </w:tcMar>
            <w:vAlign w:val="top"/>
          </w:tcPr>
          <w:p w14:paraId="7B23EFD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4.无正当理由大量反复申请</w:t>
            </w:r>
          </w:p>
        </w:tc>
        <w:tc>
          <w:tcPr>
            <w:tcW w:w="591" w:type="dxa"/>
            <w:tcMar>
              <w:left w:w="57" w:type="dxa"/>
              <w:right w:w="57" w:type="dxa"/>
            </w:tcMar>
            <w:vAlign w:val="center"/>
          </w:tcPr>
          <w:p w14:paraId="5F48C42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45776F3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6C96256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3BDEEE3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3CD721C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3" w:type="dxa"/>
            <w:tcMar>
              <w:left w:w="57" w:type="dxa"/>
              <w:right w:w="57" w:type="dxa"/>
            </w:tcMar>
            <w:vAlign w:val="center"/>
          </w:tcPr>
          <w:p w14:paraId="6C99DBD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2" w:type="dxa"/>
            <w:tcMar>
              <w:left w:w="57" w:type="dxa"/>
              <w:right w:w="57" w:type="dxa"/>
            </w:tcMar>
            <w:vAlign w:val="center"/>
          </w:tcPr>
          <w:p w14:paraId="717B5C2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r>
      <w:tr w14:paraId="242F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660" w:type="dxa"/>
            <w:vMerge w:val="continue"/>
            <w:tcMar>
              <w:left w:w="57" w:type="dxa"/>
              <w:right w:w="57" w:type="dxa"/>
            </w:tcMar>
            <w:vAlign w:val="center"/>
          </w:tcPr>
          <w:p w14:paraId="64F523E0">
            <w:pPr>
              <w:rPr>
                <w:rFonts w:hint="eastAsia" w:ascii="Times New Roman" w:hAnsi="Times New Roman" w:eastAsia="宋体" w:cs="Times New Roman"/>
                <w:color w:val="000000"/>
                <w:sz w:val="24"/>
                <w:szCs w:val="24"/>
              </w:rPr>
            </w:pPr>
          </w:p>
        </w:tc>
        <w:tc>
          <w:tcPr>
            <w:tcW w:w="810" w:type="dxa"/>
            <w:vMerge w:val="continue"/>
            <w:tcMar>
              <w:left w:w="57" w:type="dxa"/>
              <w:right w:w="57" w:type="dxa"/>
            </w:tcMar>
            <w:vAlign w:val="center"/>
          </w:tcPr>
          <w:p w14:paraId="3F7115D6">
            <w:pPr>
              <w:rPr>
                <w:rFonts w:hint="eastAsia" w:ascii="Times New Roman" w:hAnsi="Times New Roman" w:eastAsia="宋体" w:cs="Times New Roman"/>
                <w:color w:val="000000"/>
                <w:sz w:val="24"/>
                <w:szCs w:val="24"/>
              </w:rPr>
            </w:pPr>
          </w:p>
        </w:tc>
        <w:tc>
          <w:tcPr>
            <w:tcW w:w="2769" w:type="dxa"/>
            <w:tcMar>
              <w:left w:w="57" w:type="dxa"/>
              <w:right w:w="57" w:type="dxa"/>
            </w:tcMar>
            <w:vAlign w:val="center"/>
          </w:tcPr>
          <w:p w14:paraId="68ED28E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both"/>
              <w:rPr>
                <w:rFonts w:ascii="Times New Roman" w:hAnsi="Times New Roman" w:eastAsia="宋体" w:cs="Times New Roman"/>
                <w:color w:val="000000"/>
              </w:rPr>
            </w:pPr>
            <w:r>
              <w:rPr>
                <w:rFonts w:hint="eastAsia" w:ascii="Times New Roman" w:hAnsi="Times New Roman" w:eastAsia="宋体" w:cs="宋体"/>
                <w:kern w:val="0"/>
                <w:sz w:val="20"/>
                <w:szCs w:val="20"/>
                <w:lang w:val="en-US" w:eastAsia="zh-CN"/>
              </w:rPr>
              <w:t>5.要求行政机关确认或重新出具已获取信息</w:t>
            </w:r>
          </w:p>
        </w:tc>
        <w:tc>
          <w:tcPr>
            <w:tcW w:w="591" w:type="dxa"/>
            <w:tcMar>
              <w:left w:w="57" w:type="dxa"/>
              <w:right w:w="57" w:type="dxa"/>
            </w:tcMar>
            <w:vAlign w:val="center"/>
          </w:tcPr>
          <w:p w14:paraId="1ABFE0F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eastAsia" w:ascii="Times New Roman" w:hAnsi="Times New Roman" w:cs="Calibri"/>
                <w:kern w:val="0"/>
                <w:sz w:val="20"/>
                <w:szCs w:val="20"/>
                <w:lang w:val="en-US" w:eastAsia="zh-CN"/>
              </w:rPr>
              <w:t>0</w:t>
            </w:r>
          </w:p>
        </w:tc>
        <w:tc>
          <w:tcPr>
            <w:tcW w:w="591" w:type="dxa"/>
            <w:tcMar>
              <w:left w:w="57" w:type="dxa"/>
              <w:right w:w="57" w:type="dxa"/>
            </w:tcMar>
            <w:vAlign w:val="center"/>
          </w:tcPr>
          <w:p w14:paraId="5FBC643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eastAsia" w:ascii="Times New Roman" w:hAnsi="Times New Roman" w:cs="Calibri"/>
                <w:kern w:val="0"/>
                <w:sz w:val="20"/>
                <w:szCs w:val="20"/>
                <w:lang w:val="en-US" w:eastAsia="zh-CN"/>
              </w:rPr>
              <w:t>0</w:t>
            </w:r>
          </w:p>
        </w:tc>
        <w:tc>
          <w:tcPr>
            <w:tcW w:w="591" w:type="dxa"/>
            <w:tcMar>
              <w:left w:w="57" w:type="dxa"/>
              <w:right w:w="57" w:type="dxa"/>
            </w:tcMar>
            <w:vAlign w:val="center"/>
          </w:tcPr>
          <w:p w14:paraId="01F290A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eastAsia" w:ascii="Times New Roman" w:hAnsi="Times New Roman" w:cs="Calibri"/>
                <w:kern w:val="0"/>
                <w:sz w:val="20"/>
                <w:szCs w:val="20"/>
                <w:lang w:val="en-US" w:eastAsia="zh-CN"/>
              </w:rPr>
              <w:t>0</w:t>
            </w:r>
          </w:p>
        </w:tc>
        <w:tc>
          <w:tcPr>
            <w:tcW w:w="591" w:type="dxa"/>
            <w:tcMar>
              <w:left w:w="57" w:type="dxa"/>
              <w:right w:w="57" w:type="dxa"/>
            </w:tcMar>
            <w:vAlign w:val="center"/>
          </w:tcPr>
          <w:p w14:paraId="48EFC4D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eastAsia" w:ascii="Times New Roman" w:hAnsi="Times New Roman" w:cs="Calibri"/>
                <w:kern w:val="0"/>
                <w:sz w:val="20"/>
                <w:szCs w:val="20"/>
                <w:lang w:val="en-US" w:eastAsia="zh-CN"/>
              </w:rPr>
              <w:t>0</w:t>
            </w:r>
          </w:p>
        </w:tc>
        <w:tc>
          <w:tcPr>
            <w:tcW w:w="591" w:type="dxa"/>
            <w:tcMar>
              <w:left w:w="57" w:type="dxa"/>
              <w:right w:w="57" w:type="dxa"/>
            </w:tcMar>
            <w:vAlign w:val="center"/>
          </w:tcPr>
          <w:p w14:paraId="37183D4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eastAsia" w:ascii="Times New Roman" w:hAnsi="Times New Roman" w:cs="Calibri"/>
                <w:kern w:val="0"/>
                <w:sz w:val="20"/>
                <w:szCs w:val="20"/>
                <w:lang w:val="en-US" w:eastAsia="zh-CN"/>
              </w:rPr>
              <w:t>0</w:t>
            </w:r>
          </w:p>
        </w:tc>
        <w:tc>
          <w:tcPr>
            <w:tcW w:w="593" w:type="dxa"/>
            <w:tcMar>
              <w:left w:w="57" w:type="dxa"/>
              <w:right w:w="57" w:type="dxa"/>
            </w:tcMar>
            <w:vAlign w:val="center"/>
          </w:tcPr>
          <w:p w14:paraId="04A478B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eastAsia" w:ascii="Times New Roman" w:hAnsi="Times New Roman" w:cs="Calibri"/>
                <w:kern w:val="0"/>
                <w:sz w:val="20"/>
                <w:szCs w:val="20"/>
                <w:lang w:val="en-US" w:eastAsia="zh-CN"/>
              </w:rPr>
              <w:t>0</w:t>
            </w:r>
          </w:p>
        </w:tc>
        <w:tc>
          <w:tcPr>
            <w:tcW w:w="592" w:type="dxa"/>
            <w:tcMar>
              <w:left w:w="57" w:type="dxa"/>
              <w:right w:w="57" w:type="dxa"/>
            </w:tcMar>
            <w:vAlign w:val="center"/>
          </w:tcPr>
          <w:p w14:paraId="6CD927C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eastAsia" w:ascii="Times New Roman" w:hAnsi="Times New Roman" w:cs="Calibri"/>
                <w:kern w:val="0"/>
                <w:sz w:val="20"/>
                <w:szCs w:val="20"/>
                <w:lang w:val="en-US" w:eastAsia="zh-CN"/>
              </w:rPr>
              <w:t>0</w:t>
            </w:r>
          </w:p>
        </w:tc>
      </w:tr>
      <w:tr w14:paraId="20A0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jc w:val="center"/>
        </w:trPr>
        <w:tc>
          <w:tcPr>
            <w:tcW w:w="660" w:type="dxa"/>
            <w:vMerge w:val="continue"/>
            <w:tcMar>
              <w:left w:w="57" w:type="dxa"/>
              <w:right w:w="57" w:type="dxa"/>
            </w:tcMar>
            <w:vAlign w:val="center"/>
          </w:tcPr>
          <w:p w14:paraId="49294BE3">
            <w:pPr>
              <w:rPr>
                <w:rFonts w:hint="eastAsia" w:ascii="Times New Roman" w:hAnsi="Times New Roman" w:eastAsia="宋体" w:cs="Times New Roman"/>
                <w:color w:val="000000"/>
                <w:sz w:val="24"/>
                <w:szCs w:val="24"/>
              </w:rPr>
            </w:pPr>
          </w:p>
        </w:tc>
        <w:tc>
          <w:tcPr>
            <w:tcW w:w="810" w:type="dxa"/>
            <w:vMerge w:val="restart"/>
            <w:tcMar>
              <w:left w:w="57" w:type="dxa"/>
              <w:right w:w="57" w:type="dxa"/>
            </w:tcMar>
            <w:vAlign w:val="center"/>
          </w:tcPr>
          <w:p w14:paraId="2A7EFBE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（六）其他处理</w:t>
            </w:r>
          </w:p>
        </w:tc>
        <w:tc>
          <w:tcPr>
            <w:tcW w:w="2769" w:type="dxa"/>
            <w:tcMar>
              <w:left w:w="57" w:type="dxa"/>
              <w:right w:w="57" w:type="dxa"/>
            </w:tcMar>
            <w:vAlign w:val="center"/>
          </w:tcPr>
          <w:p w14:paraId="4FC219C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both"/>
              <w:rPr>
                <w:rFonts w:ascii="Times New Roman" w:hAnsi="Times New Roman" w:eastAsia="宋体" w:cs="Times New Roman"/>
                <w:color w:val="000000"/>
              </w:rPr>
            </w:pPr>
            <w:r>
              <w:rPr>
                <w:rFonts w:hint="eastAsia" w:ascii="Times New Roman" w:hAnsi="Times New Roman" w:eastAsia="宋体" w:cs="宋体"/>
                <w:kern w:val="0"/>
                <w:sz w:val="20"/>
                <w:szCs w:val="20"/>
                <w:lang w:val="en-US" w:eastAsia="zh-CN"/>
              </w:rPr>
              <w:t>1.申请人无正当理由逾期不补正、行政机关不再处理其政府信息公开申请</w:t>
            </w:r>
          </w:p>
        </w:tc>
        <w:tc>
          <w:tcPr>
            <w:tcW w:w="591" w:type="dxa"/>
            <w:tcMar>
              <w:left w:w="57" w:type="dxa"/>
              <w:right w:w="57" w:type="dxa"/>
            </w:tcMar>
            <w:vAlign w:val="center"/>
          </w:tcPr>
          <w:p w14:paraId="222205C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eastAsia" w:ascii="Times New Roman" w:hAnsi="Times New Roman" w:cs="Calibri"/>
                <w:kern w:val="0"/>
                <w:sz w:val="20"/>
                <w:szCs w:val="20"/>
                <w:lang w:val="en-US" w:eastAsia="zh-CN"/>
              </w:rPr>
              <w:t>0</w:t>
            </w:r>
          </w:p>
        </w:tc>
        <w:tc>
          <w:tcPr>
            <w:tcW w:w="591" w:type="dxa"/>
            <w:tcMar>
              <w:left w:w="57" w:type="dxa"/>
              <w:right w:w="57" w:type="dxa"/>
            </w:tcMar>
            <w:vAlign w:val="center"/>
          </w:tcPr>
          <w:p w14:paraId="4D0A2C1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eastAsia" w:ascii="Times New Roman" w:hAnsi="Times New Roman" w:cs="Calibri"/>
                <w:kern w:val="0"/>
                <w:sz w:val="20"/>
                <w:szCs w:val="20"/>
                <w:lang w:val="en-US" w:eastAsia="zh-CN"/>
              </w:rPr>
              <w:t>0</w:t>
            </w:r>
          </w:p>
        </w:tc>
        <w:tc>
          <w:tcPr>
            <w:tcW w:w="591" w:type="dxa"/>
            <w:tcMar>
              <w:left w:w="57" w:type="dxa"/>
              <w:right w:w="57" w:type="dxa"/>
            </w:tcMar>
            <w:vAlign w:val="center"/>
          </w:tcPr>
          <w:p w14:paraId="43CB03E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eastAsia" w:ascii="Times New Roman" w:hAnsi="Times New Roman" w:cs="Calibri"/>
                <w:kern w:val="0"/>
                <w:sz w:val="20"/>
                <w:szCs w:val="20"/>
                <w:lang w:val="en-US" w:eastAsia="zh-CN"/>
              </w:rPr>
              <w:t>0</w:t>
            </w:r>
          </w:p>
        </w:tc>
        <w:tc>
          <w:tcPr>
            <w:tcW w:w="591" w:type="dxa"/>
            <w:tcMar>
              <w:left w:w="57" w:type="dxa"/>
              <w:right w:w="57" w:type="dxa"/>
            </w:tcMar>
            <w:vAlign w:val="center"/>
          </w:tcPr>
          <w:p w14:paraId="2BCD3E9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eastAsia" w:ascii="Times New Roman" w:hAnsi="Times New Roman" w:cs="Calibri"/>
                <w:kern w:val="0"/>
                <w:sz w:val="20"/>
                <w:szCs w:val="20"/>
                <w:lang w:val="en-US" w:eastAsia="zh-CN"/>
              </w:rPr>
              <w:t>0</w:t>
            </w:r>
          </w:p>
        </w:tc>
        <w:tc>
          <w:tcPr>
            <w:tcW w:w="591" w:type="dxa"/>
            <w:tcMar>
              <w:left w:w="57" w:type="dxa"/>
              <w:right w:w="57" w:type="dxa"/>
            </w:tcMar>
            <w:vAlign w:val="center"/>
          </w:tcPr>
          <w:p w14:paraId="47C8789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eastAsia" w:ascii="Times New Roman" w:hAnsi="Times New Roman" w:cs="Calibri"/>
                <w:kern w:val="0"/>
                <w:sz w:val="20"/>
                <w:szCs w:val="20"/>
                <w:lang w:val="en-US" w:eastAsia="zh-CN"/>
              </w:rPr>
              <w:t>0</w:t>
            </w:r>
          </w:p>
        </w:tc>
        <w:tc>
          <w:tcPr>
            <w:tcW w:w="593" w:type="dxa"/>
            <w:tcMar>
              <w:left w:w="57" w:type="dxa"/>
              <w:right w:w="57" w:type="dxa"/>
            </w:tcMar>
            <w:vAlign w:val="center"/>
          </w:tcPr>
          <w:p w14:paraId="1E1DC4E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eastAsia" w:ascii="Times New Roman" w:hAnsi="Times New Roman" w:cs="Calibri"/>
                <w:kern w:val="0"/>
                <w:sz w:val="20"/>
                <w:szCs w:val="20"/>
                <w:lang w:val="en-US" w:eastAsia="zh-CN"/>
              </w:rPr>
              <w:t>0</w:t>
            </w:r>
          </w:p>
        </w:tc>
        <w:tc>
          <w:tcPr>
            <w:tcW w:w="592" w:type="dxa"/>
            <w:tcMar>
              <w:left w:w="57" w:type="dxa"/>
              <w:right w:w="57" w:type="dxa"/>
            </w:tcMar>
            <w:vAlign w:val="center"/>
          </w:tcPr>
          <w:p w14:paraId="5015D1E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eastAsia" w:ascii="Times New Roman" w:hAnsi="Times New Roman" w:cs="Calibri"/>
                <w:kern w:val="0"/>
                <w:sz w:val="20"/>
                <w:szCs w:val="20"/>
                <w:lang w:val="en-US" w:eastAsia="zh-CN"/>
              </w:rPr>
              <w:t>0</w:t>
            </w:r>
          </w:p>
        </w:tc>
      </w:tr>
      <w:tr w14:paraId="375A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jc w:val="center"/>
        </w:trPr>
        <w:tc>
          <w:tcPr>
            <w:tcW w:w="660" w:type="dxa"/>
            <w:vMerge w:val="continue"/>
            <w:tcMar>
              <w:left w:w="57" w:type="dxa"/>
              <w:right w:w="57" w:type="dxa"/>
            </w:tcMar>
            <w:vAlign w:val="center"/>
          </w:tcPr>
          <w:p w14:paraId="2054BA56">
            <w:pPr>
              <w:rPr>
                <w:rFonts w:hint="eastAsia" w:ascii="Times New Roman" w:hAnsi="Times New Roman" w:eastAsia="宋体" w:cs="Times New Roman"/>
                <w:color w:val="000000"/>
                <w:sz w:val="24"/>
                <w:szCs w:val="24"/>
              </w:rPr>
            </w:pPr>
          </w:p>
        </w:tc>
        <w:tc>
          <w:tcPr>
            <w:tcW w:w="810" w:type="dxa"/>
            <w:vMerge w:val="continue"/>
            <w:tcMar>
              <w:left w:w="57" w:type="dxa"/>
              <w:right w:w="57" w:type="dxa"/>
            </w:tcMar>
            <w:vAlign w:val="center"/>
          </w:tcPr>
          <w:p w14:paraId="3D07AC92">
            <w:pPr>
              <w:rPr>
                <w:rFonts w:hint="eastAsia" w:ascii="Times New Roman" w:hAnsi="Times New Roman" w:eastAsia="宋体" w:cs="Times New Roman"/>
                <w:color w:val="000000"/>
                <w:sz w:val="24"/>
                <w:szCs w:val="24"/>
              </w:rPr>
            </w:pPr>
          </w:p>
        </w:tc>
        <w:tc>
          <w:tcPr>
            <w:tcW w:w="2769" w:type="dxa"/>
            <w:tcMar>
              <w:left w:w="57" w:type="dxa"/>
              <w:right w:w="57" w:type="dxa"/>
            </w:tcMar>
            <w:vAlign w:val="center"/>
          </w:tcPr>
          <w:p w14:paraId="6313EBB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both"/>
              <w:rPr>
                <w:rFonts w:ascii="Times New Roman" w:hAnsi="Times New Roman" w:eastAsia="宋体" w:cs="Times New Roman"/>
                <w:color w:val="000000"/>
              </w:rPr>
            </w:pPr>
            <w:r>
              <w:rPr>
                <w:rFonts w:hint="eastAsia" w:ascii="Times New Roman" w:hAnsi="Times New Roman" w:eastAsia="宋体" w:cs="宋体"/>
                <w:kern w:val="0"/>
                <w:sz w:val="20"/>
                <w:szCs w:val="20"/>
                <w:lang w:val="en-US" w:eastAsia="zh-CN"/>
              </w:rPr>
              <w:t>2.申请人逾期未按收费通知要求缴纳费用、行政机关不再处理其政府信息公开申请</w:t>
            </w:r>
          </w:p>
        </w:tc>
        <w:tc>
          <w:tcPr>
            <w:tcW w:w="591" w:type="dxa"/>
            <w:tcMar>
              <w:left w:w="57" w:type="dxa"/>
              <w:right w:w="57" w:type="dxa"/>
            </w:tcMar>
            <w:vAlign w:val="center"/>
          </w:tcPr>
          <w:p w14:paraId="7811A1B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eastAsia" w:ascii="Times New Roman" w:hAnsi="Times New Roman" w:cs="Calibri"/>
                <w:kern w:val="0"/>
                <w:sz w:val="20"/>
                <w:szCs w:val="20"/>
                <w:lang w:val="en-US" w:eastAsia="zh-CN"/>
              </w:rPr>
              <w:t>0</w:t>
            </w:r>
          </w:p>
        </w:tc>
        <w:tc>
          <w:tcPr>
            <w:tcW w:w="591" w:type="dxa"/>
            <w:tcMar>
              <w:left w:w="57" w:type="dxa"/>
              <w:right w:w="57" w:type="dxa"/>
            </w:tcMar>
            <w:vAlign w:val="center"/>
          </w:tcPr>
          <w:p w14:paraId="54B90FF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eastAsia" w:ascii="Times New Roman" w:hAnsi="Times New Roman" w:cs="Calibri"/>
                <w:kern w:val="0"/>
                <w:sz w:val="20"/>
                <w:szCs w:val="20"/>
                <w:lang w:val="en-US" w:eastAsia="zh-CN"/>
              </w:rPr>
              <w:t>0</w:t>
            </w:r>
          </w:p>
        </w:tc>
        <w:tc>
          <w:tcPr>
            <w:tcW w:w="591" w:type="dxa"/>
            <w:tcMar>
              <w:left w:w="57" w:type="dxa"/>
              <w:right w:w="57" w:type="dxa"/>
            </w:tcMar>
            <w:vAlign w:val="center"/>
          </w:tcPr>
          <w:p w14:paraId="5DBBFEA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eastAsia" w:ascii="Times New Roman" w:hAnsi="Times New Roman" w:cs="Calibri"/>
                <w:kern w:val="0"/>
                <w:sz w:val="20"/>
                <w:szCs w:val="20"/>
                <w:lang w:val="en-US" w:eastAsia="zh-CN"/>
              </w:rPr>
              <w:t>0</w:t>
            </w:r>
          </w:p>
        </w:tc>
        <w:tc>
          <w:tcPr>
            <w:tcW w:w="591" w:type="dxa"/>
            <w:tcMar>
              <w:left w:w="57" w:type="dxa"/>
              <w:right w:w="57" w:type="dxa"/>
            </w:tcMar>
            <w:vAlign w:val="center"/>
          </w:tcPr>
          <w:p w14:paraId="5440DAA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eastAsia" w:ascii="Times New Roman" w:hAnsi="Times New Roman" w:cs="Calibri"/>
                <w:kern w:val="0"/>
                <w:sz w:val="20"/>
                <w:szCs w:val="20"/>
                <w:lang w:val="en-US" w:eastAsia="zh-CN"/>
              </w:rPr>
              <w:t>0</w:t>
            </w:r>
          </w:p>
        </w:tc>
        <w:tc>
          <w:tcPr>
            <w:tcW w:w="591" w:type="dxa"/>
            <w:tcMar>
              <w:left w:w="57" w:type="dxa"/>
              <w:right w:w="57" w:type="dxa"/>
            </w:tcMar>
            <w:vAlign w:val="center"/>
          </w:tcPr>
          <w:p w14:paraId="480B7FB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eastAsia" w:ascii="Times New Roman" w:hAnsi="Times New Roman" w:cs="Calibri"/>
                <w:kern w:val="0"/>
                <w:sz w:val="20"/>
                <w:szCs w:val="20"/>
                <w:lang w:val="en-US" w:eastAsia="zh-CN"/>
              </w:rPr>
              <w:t>0</w:t>
            </w:r>
          </w:p>
        </w:tc>
        <w:tc>
          <w:tcPr>
            <w:tcW w:w="593" w:type="dxa"/>
            <w:tcMar>
              <w:left w:w="57" w:type="dxa"/>
              <w:right w:w="57" w:type="dxa"/>
            </w:tcMar>
            <w:vAlign w:val="center"/>
          </w:tcPr>
          <w:p w14:paraId="302CCF8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eastAsia" w:ascii="Times New Roman" w:hAnsi="Times New Roman" w:cs="Calibri"/>
                <w:kern w:val="0"/>
                <w:sz w:val="20"/>
                <w:szCs w:val="20"/>
                <w:lang w:val="en-US" w:eastAsia="zh-CN"/>
              </w:rPr>
              <w:t>0</w:t>
            </w:r>
          </w:p>
        </w:tc>
        <w:tc>
          <w:tcPr>
            <w:tcW w:w="592" w:type="dxa"/>
            <w:tcMar>
              <w:left w:w="57" w:type="dxa"/>
              <w:right w:w="57" w:type="dxa"/>
            </w:tcMar>
            <w:vAlign w:val="center"/>
          </w:tcPr>
          <w:p w14:paraId="2B82652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eastAsia" w:ascii="Times New Roman" w:hAnsi="Times New Roman" w:cs="Calibri"/>
                <w:kern w:val="0"/>
                <w:sz w:val="20"/>
                <w:szCs w:val="20"/>
                <w:lang w:val="en-US" w:eastAsia="zh-CN"/>
              </w:rPr>
              <w:t>0</w:t>
            </w:r>
          </w:p>
        </w:tc>
      </w:tr>
      <w:tr w14:paraId="5A45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3C9E4C3E">
            <w:pPr>
              <w:rPr>
                <w:rFonts w:hint="eastAsia" w:ascii="Times New Roman" w:hAnsi="Times New Roman" w:eastAsia="宋体" w:cs="Times New Roman"/>
                <w:color w:val="000000"/>
                <w:sz w:val="24"/>
                <w:szCs w:val="24"/>
              </w:rPr>
            </w:pPr>
          </w:p>
        </w:tc>
        <w:tc>
          <w:tcPr>
            <w:tcW w:w="810" w:type="dxa"/>
            <w:vMerge w:val="continue"/>
            <w:tcMar>
              <w:left w:w="57" w:type="dxa"/>
              <w:right w:w="57" w:type="dxa"/>
            </w:tcMar>
            <w:vAlign w:val="center"/>
          </w:tcPr>
          <w:p w14:paraId="6304DCBC">
            <w:pPr>
              <w:rPr>
                <w:rFonts w:hint="eastAsia" w:ascii="Times New Roman" w:hAnsi="Times New Roman" w:eastAsia="宋体" w:cs="Times New Roman"/>
                <w:color w:val="000000"/>
                <w:sz w:val="24"/>
                <w:szCs w:val="24"/>
              </w:rPr>
            </w:pPr>
          </w:p>
        </w:tc>
        <w:tc>
          <w:tcPr>
            <w:tcW w:w="2769" w:type="dxa"/>
            <w:tcMar>
              <w:left w:w="57" w:type="dxa"/>
              <w:right w:w="57" w:type="dxa"/>
            </w:tcMar>
            <w:vAlign w:val="center"/>
          </w:tcPr>
          <w:p w14:paraId="5B958AF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3.其他</w:t>
            </w:r>
          </w:p>
        </w:tc>
        <w:tc>
          <w:tcPr>
            <w:tcW w:w="591" w:type="dxa"/>
            <w:tcMar>
              <w:left w:w="57" w:type="dxa"/>
              <w:right w:w="57" w:type="dxa"/>
            </w:tcMar>
            <w:vAlign w:val="center"/>
          </w:tcPr>
          <w:p w14:paraId="286D7F9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54C2B68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5846712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447CE00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3228282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3" w:type="dxa"/>
            <w:tcMar>
              <w:left w:w="57" w:type="dxa"/>
              <w:right w:w="57" w:type="dxa"/>
            </w:tcMar>
            <w:vAlign w:val="center"/>
          </w:tcPr>
          <w:p w14:paraId="1DBAB75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2" w:type="dxa"/>
            <w:tcMar>
              <w:left w:w="57" w:type="dxa"/>
              <w:right w:w="57" w:type="dxa"/>
            </w:tcMar>
            <w:vAlign w:val="center"/>
          </w:tcPr>
          <w:p w14:paraId="457A9CA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r>
      <w:tr w14:paraId="7EE8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tcMar>
              <w:left w:w="57" w:type="dxa"/>
              <w:right w:w="57" w:type="dxa"/>
            </w:tcMar>
            <w:vAlign w:val="center"/>
          </w:tcPr>
          <w:p w14:paraId="684497D6">
            <w:pPr>
              <w:rPr>
                <w:rFonts w:hint="eastAsia" w:ascii="Times New Roman" w:hAnsi="Times New Roman" w:eastAsia="宋体" w:cs="Times New Roman"/>
                <w:color w:val="000000"/>
                <w:sz w:val="24"/>
                <w:szCs w:val="24"/>
              </w:rPr>
            </w:pPr>
          </w:p>
        </w:tc>
        <w:tc>
          <w:tcPr>
            <w:tcW w:w="3579" w:type="dxa"/>
            <w:gridSpan w:val="2"/>
            <w:tcMar>
              <w:left w:w="57" w:type="dxa"/>
              <w:right w:w="57" w:type="dxa"/>
            </w:tcMar>
            <w:vAlign w:val="center"/>
          </w:tcPr>
          <w:p w14:paraId="5F32640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（七）总计</w:t>
            </w:r>
          </w:p>
        </w:tc>
        <w:tc>
          <w:tcPr>
            <w:tcW w:w="591" w:type="dxa"/>
            <w:tcMar>
              <w:left w:w="57" w:type="dxa"/>
              <w:right w:w="57" w:type="dxa"/>
            </w:tcMar>
            <w:vAlign w:val="center"/>
          </w:tcPr>
          <w:p w14:paraId="396A9F4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2</w:t>
            </w:r>
          </w:p>
        </w:tc>
        <w:tc>
          <w:tcPr>
            <w:tcW w:w="591" w:type="dxa"/>
            <w:tcMar>
              <w:left w:w="57" w:type="dxa"/>
              <w:right w:w="57" w:type="dxa"/>
            </w:tcMar>
            <w:vAlign w:val="center"/>
          </w:tcPr>
          <w:p w14:paraId="182D3BE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5757795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393CB37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4958422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3" w:type="dxa"/>
            <w:tcMar>
              <w:left w:w="57" w:type="dxa"/>
              <w:right w:w="57" w:type="dxa"/>
            </w:tcMar>
            <w:vAlign w:val="center"/>
          </w:tcPr>
          <w:p w14:paraId="6990F3D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2" w:type="dxa"/>
            <w:tcMar>
              <w:left w:w="57" w:type="dxa"/>
              <w:right w:w="57" w:type="dxa"/>
            </w:tcMar>
            <w:vAlign w:val="center"/>
          </w:tcPr>
          <w:p w14:paraId="707CBA6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2</w:t>
            </w:r>
          </w:p>
        </w:tc>
      </w:tr>
      <w:tr w14:paraId="1FBD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4239" w:type="dxa"/>
            <w:gridSpan w:val="3"/>
            <w:tcMar>
              <w:left w:w="57" w:type="dxa"/>
              <w:right w:w="57" w:type="dxa"/>
            </w:tcMar>
            <w:vAlign w:val="center"/>
          </w:tcPr>
          <w:p w14:paraId="2D215D7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四、结转下年度继续办理</w:t>
            </w:r>
          </w:p>
        </w:tc>
        <w:tc>
          <w:tcPr>
            <w:tcW w:w="591" w:type="dxa"/>
            <w:tcMar>
              <w:left w:w="57" w:type="dxa"/>
              <w:right w:w="57" w:type="dxa"/>
            </w:tcMar>
            <w:vAlign w:val="center"/>
          </w:tcPr>
          <w:p w14:paraId="624631D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14C9AA2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23FA1B2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495313F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1" w:type="dxa"/>
            <w:tcMar>
              <w:left w:w="57" w:type="dxa"/>
              <w:right w:w="57" w:type="dxa"/>
            </w:tcMar>
            <w:vAlign w:val="center"/>
          </w:tcPr>
          <w:p w14:paraId="459DE1C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3" w:type="dxa"/>
            <w:tcMar>
              <w:left w:w="57" w:type="dxa"/>
              <w:right w:w="57" w:type="dxa"/>
            </w:tcMar>
            <w:vAlign w:val="center"/>
          </w:tcPr>
          <w:p w14:paraId="5351A22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jc w:val="center"/>
              <w:rPr>
                <w:rFonts w:ascii="Times New Roman" w:hAnsi="Times New Roman" w:eastAsia="宋体" w:cs="Times New Roman"/>
                <w:color w:val="000000"/>
              </w:rPr>
            </w:pPr>
            <w:r>
              <w:rPr>
                <w:rFonts w:hint="default" w:ascii="Times New Roman" w:hAnsi="Times New Roman" w:eastAsia="方正仿宋_GBK" w:cs="Times New Roman"/>
                <w:color w:val="000000"/>
                <w:kern w:val="0"/>
                <w:sz w:val="20"/>
                <w:szCs w:val="20"/>
                <w:lang w:val="en-US" w:eastAsia="zh-CN"/>
              </w:rPr>
              <w:t>0</w:t>
            </w:r>
          </w:p>
        </w:tc>
        <w:tc>
          <w:tcPr>
            <w:tcW w:w="592" w:type="dxa"/>
            <w:tcMar>
              <w:left w:w="57" w:type="dxa"/>
              <w:right w:w="57" w:type="dxa"/>
            </w:tcMar>
            <w:vAlign w:val="center"/>
          </w:tcPr>
          <w:p w14:paraId="259F9D35">
            <w:pPr>
              <w:jc w:val="center"/>
              <w:rPr>
                <w:rFonts w:hint="eastAsia" w:ascii="Times New Roman" w:hAnsi="Times New Roman" w:eastAsia="宋体" w:cs="Times New Roman"/>
                <w:color w:val="000000"/>
                <w:sz w:val="24"/>
                <w:szCs w:val="24"/>
              </w:rPr>
            </w:pPr>
            <w:r>
              <w:rPr>
                <w:rFonts w:hint="default" w:ascii="Times New Roman" w:hAnsi="Times New Roman" w:eastAsia="方正仿宋_GBK" w:cs="Times New Roman"/>
                <w:color w:val="000000"/>
                <w:kern w:val="0"/>
                <w:sz w:val="20"/>
                <w:szCs w:val="20"/>
                <w:lang w:val="en-US" w:eastAsia="zh-CN"/>
              </w:rPr>
              <w:t>0</w:t>
            </w:r>
          </w:p>
        </w:tc>
      </w:tr>
    </w:tbl>
    <w:p w14:paraId="5B28EAC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四、政府信息公开行政复议、行政诉讼情况</w:t>
      </w:r>
    </w:p>
    <w:tbl>
      <w:tblPr>
        <w:tblStyle w:val="4"/>
        <w:tblW w:w="7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9"/>
        <w:gridCol w:w="519"/>
        <w:gridCol w:w="519"/>
        <w:gridCol w:w="519"/>
        <w:gridCol w:w="520"/>
        <w:gridCol w:w="519"/>
        <w:gridCol w:w="519"/>
        <w:gridCol w:w="520"/>
        <w:gridCol w:w="520"/>
        <w:gridCol w:w="520"/>
        <w:gridCol w:w="520"/>
        <w:gridCol w:w="520"/>
        <w:gridCol w:w="520"/>
        <w:gridCol w:w="520"/>
        <w:gridCol w:w="525"/>
      </w:tblGrid>
      <w:tr w14:paraId="2DE6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2596" w:type="dxa"/>
            <w:gridSpan w:val="5"/>
            <w:tcMar>
              <w:left w:w="108" w:type="dxa"/>
              <w:right w:w="108" w:type="dxa"/>
            </w:tcMar>
            <w:vAlign w:val="center"/>
          </w:tcPr>
          <w:p w14:paraId="631F498A">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行政复议</w:t>
            </w:r>
          </w:p>
        </w:tc>
        <w:tc>
          <w:tcPr>
            <w:tcW w:w="5203" w:type="dxa"/>
            <w:gridSpan w:val="10"/>
            <w:tcMar>
              <w:left w:w="108" w:type="dxa"/>
              <w:right w:w="108" w:type="dxa"/>
            </w:tcMar>
            <w:vAlign w:val="center"/>
          </w:tcPr>
          <w:p w14:paraId="275FE4D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行政诉讼</w:t>
            </w:r>
          </w:p>
        </w:tc>
      </w:tr>
      <w:tr w14:paraId="0942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519" w:type="dxa"/>
            <w:vMerge w:val="restart"/>
            <w:tcMar>
              <w:left w:w="108" w:type="dxa"/>
              <w:right w:w="108" w:type="dxa"/>
            </w:tcMar>
            <w:vAlign w:val="center"/>
          </w:tcPr>
          <w:p w14:paraId="2435B40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结果维持</w:t>
            </w:r>
          </w:p>
        </w:tc>
        <w:tc>
          <w:tcPr>
            <w:tcW w:w="519" w:type="dxa"/>
            <w:vMerge w:val="restart"/>
            <w:tcMar>
              <w:left w:w="108" w:type="dxa"/>
              <w:right w:w="108" w:type="dxa"/>
            </w:tcMar>
            <w:vAlign w:val="center"/>
          </w:tcPr>
          <w:p w14:paraId="6F78FA3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宋体" w:cs="宋体"/>
                <w:color w:val="000000"/>
                <w:kern w:val="0"/>
                <w:sz w:val="20"/>
                <w:szCs w:val="20"/>
                <w:lang w:val="en-US" w:eastAsia="zh-CN"/>
              </w:rPr>
            </w:pPr>
            <w:r>
              <w:rPr>
                <w:rFonts w:hint="eastAsia" w:ascii="Times New Roman" w:hAnsi="Times New Roman" w:eastAsia="宋体" w:cs="宋体"/>
                <w:color w:val="000000"/>
                <w:kern w:val="0"/>
                <w:sz w:val="20"/>
                <w:szCs w:val="20"/>
                <w:lang w:val="en-US" w:eastAsia="zh-CN"/>
              </w:rPr>
              <w:t>结果</w:t>
            </w:r>
          </w:p>
          <w:p w14:paraId="354A5A5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纠正</w:t>
            </w:r>
          </w:p>
        </w:tc>
        <w:tc>
          <w:tcPr>
            <w:tcW w:w="519" w:type="dxa"/>
            <w:vMerge w:val="restart"/>
            <w:tcMar>
              <w:left w:w="108" w:type="dxa"/>
              <w:right w:w="108" w:type="dxa"/>
            </w:tcMar>
            <w:vAlign w:val="center"/>
          </w:tcPr>
          <w:p w14:paraId="6FCC302D">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宋体" w:cs="宋体"/>
                <w:color w:val="000000"/>
                <w:kern w:val="0"/>
                <w:sz w:val="20"/>
                <w:szCs w:val="20"/>
                <w:lang w:val="en-US" w:eastAsia="zh-CN"/>
              </w:rPr>
            </w:pPr>
            <w:r>
              <w:rPr>
                <w:rFonts w:hint="eastAsia" w:ascii="Times New Roman" w:hAnsi="Times New Roman" w:eastAsia="宋体" w:cs="宋体"/>
                <w:color w:val="000000"/>
                <w:kern w:val="0"/>
                <w:sz w:val="20"/>
                <w:szCs w:val="20"/>
                <w:lang w:val="en-US" w:eastAsia="zh-CN"/>
              </w:rPr>
              <w:t>其他</w:t>
            </w:r>
          </w:p>
          <w:p w14:paraId="4F981A50">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结果</w:t>
            </w:r>
          </w:p>
        </w:tc>
        <w:tc>
          <w:tcPr>
            <w:tcW w:w="519" w:type="dxa"/>
            <w:vMerge w:val="restart"/>
            <w:tcMar>
              <w:left w:w="108" w:type="dxa"/>
              <w:right w:w="108" w:type="dxa"/>
            </w:tcMar>
            <w:vAlign w:val="center"/>
          </w:tcPr>
          <w:p w14:paraId="5CC72BC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宋体" w:cs="宋体"/>
                <w:color w:val="000000"/>
                <w:kern w:val="0"/>
                <w:sz w:val="20"/>
                <w:szCs w:val="20"/>
                <w:lang w:val="en-US" w:eastAsia="zh-CN"/>
              </w:rPr>
            </w:pPr>
            <w:r>
              <w:rPr>
                <w:rFonts w:hint="eastAsia" w:ascii="Times New Roman" w:hAnsi="Times New Roman" w:eastAsia="宋体" w:cs="宋体"/>
                <w:color w:val="000000"/>
                <w:kern w:val="0"/>
                <w:sz w:val="20"/>
                <w:szCs w:val="20"/>
                <w:lang w:val="en-US" w:eastAsia="zh-CN"/>
              </w:rPr>
              <w:t>尚未</w:t>
            </w:r>
          </w:p>
          <w:p w14:paraId="3ACC1F5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审结</w:t>
            </w:r>
          </w:p>
        </w:tc>
        <w:tc>
          <w:tcPr>
            <w:tcW w:w="520" w:type="dxa"/>
            <w:vMerge w:val="restart"/>
            <w:tcMar>
              <w:left w:w="108" w:type="dxa"/>
              <w:right w:w="108" w:type="dxa"/>
            </w:tcMar>
            <w:vAlign w:val="center"/>
          </w:tcPr>
          <w:p w14:paraId="08F9D84D">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总计</w:t>
            </w:r>
          </w:p>
        </w:tc>
        <w:tc>
          <w:tcPr>
            <w:tcW w:w="2598" w:type="dxa"/>
            <w:gridSpan w:val="5"/>
            <w:tcMar>
              <w:left w:w="108" w:type="dxa"/>
              <w:right w:w="108" w:type="dxa"/>
            </w:tcMar>
            <w:vAlign w:val="center"/>
          </w:tcPr>
          <w:p w14:paraId="285858D0">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未经复议直接起诉</w:t>
            </w:r>
          </w:p>
        </w:tc>
        <w:tc>
          <w:tcPr>
            <w:tcW w:w="2605" w:type="dxa"/>
            <w:gridSpan w:val="5"/>
            <w:tcMar>
              <w:left w:w="108" w:type="dxa"/>
              <w:right w:w="108" w:type="dxa"/>
            </w:tcMar>
            <w:vAlign w:val="center"/>
          </w:tcPr>
          <w:p w14:paraId="1E6C84BC">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复议后起诉</w:t>
            </w:r>
          </w:p>
        </w:tc>
      </w:tr>
      <w:tr w14:paraId="54BB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19" w:type="dxa"/>
            <w:vMerge w:val="continue"/>
            <w:tcMar>
              <w:left w:w="108" w:type="dxa"/>
              <w:right w:w="108" w:type="dxa"/>
            </w:tcMar>
            <w:vAlign w:val="center"/>
          </w:tcPr>
          <w:p w14:paraId="34B27BB5">
            <w:pPr>
              <w:rPr>
                <w:rFonts w:hint="eastAsia" w:ascii="Times New Roman" w:hAnsi="Times New Roman" w:eastAsia="宋体" w:cs="Times New Roman"/>
                <w:color w:val="000000"/>
                <w:sz w:val="24"/>
                <w:szCs w:val="24"/>
              </w:rPr>
            </w:pPr>
          </w:p>
        </w:tc>
        <w:tc>
          <w:tcPr>
            <w:tcW w:w="519" w:type="dxa"/>
            <w:vMerge w:val="continue"/>
            <w:tcMar>
              <w:left w:w="108" w:type="dxa"/>
              <w:right w:w="108" w:type="dxa"/>
            </w:tcMar>
            <w:vAlign w:val="center"/>
          </w:tcPr>
          <w:p w14:paraId="0A650540">
            <w:pPr>
              <w:rPr>
                <w:rFonts w:hint="eastAsia" w:ascii="Times New Roman" w:hAnsi="Times New Roman" w:eastAsia="宋体" w:cs="Times New Roman"/>
                <w:color w:val="000000"/>
                <w:sz w:val="24"/>
                <w:szCs w:val="24"/>
              </w:rPr>
            </w:pPr>
          </w:p>
        </w:tc>
        <w:tc>
          <w:tcPr>
            <w:tcW w:w="519" w:type="dxa"/>
            <w:vMerge w:val="continue"/>
            <w:tcMar>
              <w:left w:w="108" w:type="dxa"/>
              <w:right w:w="108" w:type="dxa"/>
            </w:tcMar>
            <w:vAlign w:val="center"/>
          </w:tcPr>
          <w:p w14:paraId="627FB13F">
            <w:pPr>
              <w:rPr>
                <w:rFonts w:hint="eastAsia" w:ascii="Times New Roman" w:hAnsi="Times New Roman" w:eastAsia="宋体" w:cs="Times New Roman"/>
                <w:color w:val="000000"/>
                <w:sz w:val="24"/>
                <w:szCs w:val="24"/>
              </w:rPr>
            </w:pPr>
          </w:p>
        </w:tc>
        <w:tc>
          <w:tcPr>
            <w:tcW w:w="519" w:type="dxa"/>
            <w:vMerge w:val="continue"/>
            <w:tcMar>
              <w:left w:w="108" w:type="dxa"/>
              <w:right w:w="108" w:type="dxa"/>
            </w:tcMar>
            <w:vAlign w:val="center"/>
          </w:tcPr>
          <w:p w14:paraId="039E3C48">
            <w:pPr>
              <w:rPr>
                <w:rFonts w:hint="eastAsia" w:ascii="Times New Roman" w:hAnsi="Times New Roman" w:eastAsia="宋体" w:cs="Times New Roman"/>
                <w:color w:val="000000"/>
                <w:sz w:val="24"/>
                <w:szCs w:val="24"/>
              </w:rPr>
            </w:pPr>
          </w:p>
        </w:tc>
        <w:tc>
          <w:tcPr>
            <w:tcW w:w="520" w:type="dxa"/>
            <w:vMerge w:val="continue"/>
            <w:tcMar>
              <w:left w:w="108" w:type="dxa"/>
              <w:right w:w="108" w:type="dxa"/>
            </w:tcMar>
            <w:vAlign w:val="center"/>
          </w:tcPr>
          <w:p w14:paraId="3E9FA59D">
            <w:pPr>
              <w:rPr>
                <w:rFonts w:hint="eastAsia" w:ascii="Times New Roman" w:hAnsi="Times New Roman" w:eastAsia="宋体" w:cs="Times New Roman"/>
                <w:color w:val="000000"/>
                <w:sz w:val="24"/>
                <w:szCs w:val="24"/>
              </w:rPr>
            </w:pPr>
          </w:p>
        </w:tc>
        <w:tc>
          <w:tcPr>
            <w:tcW w:w="519" w:type="dxa"/>
            <w:tcMar>
              <w:left w:w="108" w:type="dxa"/>
              <w:right w:w="108" w:type="dxa"/>
            </w:tcMar>
            <w:vAlign w:val="center"/>
          </w:tcPr>
          <w:p w14:paraId="1C7D7E7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宋体" w:cs="宋体"/>
                <w:color w:val="000000"/>
                <w:kern w:val="0"/>
                <w:sz w:val="20"/>
                <w:szCs w:val="20"/>
                <w:lang w:val="en-US" w:eastAsia="zh-CN"/>
              </w:rPr>
            </w:pPr>
            <w:r>
              <w:rPr>
                <w:rFonts w:hint="eastAsia" w:ascii="Times New Roman" w:hAnsi="Times New Roman" w:eastAsia="宋体" w:cs="宋体"/>
                <w:color w:val="000000"/>
                <w:kern w:val="0"/>
                <w:sz w:val="20"/>
                <w:szCs w:val="20"/>
                <w:lang w:val="en-US" w:eastAsia="zh-CN"/>
              </w:rPr>
              <w:t>结果</w:t>
            </w:r>
          </w:p>
          <w:p w14:paraId="485E897E">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维持</w:t>
            </w:r>
          </w:p>
        </w:tc>
        <w:tc>
          <w:tcPr>
            <w:tcW w:w="519" w:type="dxa"/>
            <w:tcMar>
              <w:left w:w="108" w:type="dxa"/>
              <w:right w:w="108" w:type="dxa"/>
            </w:tcMar>
            <w:vAlign w:val="center"/>
          </w:tcPr>
          <w:p w14:paraId="551E3430">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宋体" w:cs="宋体"/>
                <w:color w:val="000000"/>
                <w:kern w:val="0"/>
                <w:sz w:val="20"/>
                <w:szCs w:val="20"/>
                <w:lang w:val="en-US" w:eastAsia="zh-CN"/>
              </w:rPr>
            </w:pPr>
            <w:r>
              <w:rPr>
                <w:rFonts w:hint="eastAsia" w:ascii="Times New Roman" w:hAnsi="Times New Roman" w:eastAsia="宋体" w:cs="宋体"/>
                <w:color w:val="000000"/>
                <w:kern w:val="0"/>
                <w:sz w:val="20"/>
                <w:szCs w:val="20"/>
                <w:lang w:val="en-US" w:eastAsia="zh-CN"/>
              </w:rPr>
              <w:t>结果</w:t>
            </w:r>
          </w:p>
          <w:p w14:paraId="282A026A">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纠正</w:t>
            </w:r>
          </w:p>
        </w:tc>
        <w:tc>
          <w:tcPr>
            <w:tcW w:w="520" w:type="dxa"/>
            <w:tcMar>
              <w:left w:w="108" w:type="dxa"/>
              <w:right w:w="108" w:type="dxa"/>
            </w:tcMar>
            <w:vAlign w:val="center"/>
          </w:tcPr>
          <w:p w14:paraId="6CB409B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宋体" w:cs="宋体"/>
                <w:color w:val="000000"/>
                <w:kern w:val="0"/>
                <w:sz w:val="20"/>
                <w:szCs w:val="20"/>
                <w:lang w:val="en-US" w:eastAsia="zh-CN"/>
              </w:rPr>
            </w:pPr>
            <w:r>
              <w:rPr>
                <w:rFonts w:hint="eastAsia" w:ascii="Times New Roman" w:hAnsi="Times New Roman" w:eastAsia="宋体" w:cs="宋体"/>
                <w:color w:val="000000"/>
                <w:kern w:val="0"/>
                <w:sz w:val="20"/>
                <w:szCs w:val="20"/>
                <w:lang w:val="en-US" w:eastAsia="zh-CN"/>
              </w:rPr>
              <w:t>其他</w:t>
            </w:r>
          </w:p>
          <w:p w14:paraId="47F78E7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结果</w:t>
            </w:r>
          </w:p>
        </w:tc>
        <w:tc>
          <w:tcPr>
            <w:tcW w:w="520" w:type="dxa"/>
            <w:tcMar>
              <w:left w:w="108" w:type="dxa"/>
              <w:right w:w="108" w:type="dxa"/>
            </w:tcMar>
            <w:vAlign w:val="center"/>
          </w:tcPr>
          <w:p w14:paraId="4FBA5B49">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宋体" w:cs="宋体"/>
                <w:color w:val="000000"/>
                <w:kern w:val="0"/>
                <w:sz w:val="20"/>
                <w:szCs w:val="20"/>
                <w:lang w:val="en-US" w:eastAsia="zh-CN"/>
              </w:rPr>
            </w:pPr>
            <w:r>
              <w:rPr>
                <w:rFonts w:hint="eastAsia" w:ascii="Times New Roman" w:hAnsi="Times New Roman" w:eastAsia="宋体" w:cs="宋体"/>
                <w:color w:val="000000"/>
                <w:kern w:val="0"/>
                <w:sz w:val="20"/>
                <w:szCs w:val="20"/>
                <w:lang w:val="en-US" w:eastAsia="zh-CN"/>
              </w:rPr>
              <w:t>尚未</w:t>
            </w:r>
          </w:p>
          <w:p w14:paraId="6BE64C0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审结</w:t>
            </w:r>
          </w:p>
        </w:tc>
        <w:tc>
          <w:tcPr>
            <w:tcW w:w="520" w:type="dxa"/>
            <w:tcMar>
              <w:left w:w="108" w:type="dxa"/>
              <w:right w:w="108" w:type="dxa"/>
            </w:tcMar>
            <w:vAlign w:val="center"/>
          </w:tcPr>
          <w:p w14:paraId="7267C218">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总计</w:t>
            </w:r>
          </w:p>
        </w:tc>
        <w:tc>
          <w:tcPr>
            <w:tcW w:w="520" w:type="dxa"/>
            <w:tcMar>
              <w:left w:w="108" w:type="dxa"/>
              <w:right w:w="108" w:type="dxa"/>
            </w:tcMar>
            <w:vAlign w:val="center"/>
          </w:tcPr>
          <w:p w14:paraId="5F5954C2">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宋体" w:cs="宋体"/>
                <w:color w:val="000000"/>
                <w:kern w:val="0"/>
                <w:sz w:val="20"/>
                <w:szCs w:val="20"/>
                <w:lang w:val="en-US" w:eastAsia="zh-CN"/>
              </w:rPr>
            </w:pPr>
            <w:r>
              <w:rPr>
                <w:rFonts w:hint="eastAsia" w:ascii="Times New Roman" w:hAnsi="Times New Roman" w:eastAsia="宋体" w:cs="宋体"/>
                <w:color w:val="000000"/>
                <w:kern w:val="0"/>
                <w:sz w:val="20"/>
                <w:szCs w:val="20"/>
                <w:lang w:val="en-US" w:eastAsia="zh-CN"/>
              </w:rPr>
              <w:t>结果</w:t>
            </w:r>
          </w:p>
          <w:p w14:paraId="3730EBED">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维持</w:t>
            </w:r>
          </w:p>
        </w:tc>
        <w:tc>
          <w:tcPr>
            <w:tcW w:w="520" w:type="dxa"/>
            <w:tcMar>
              <w:left w:w="108" w:type="dxa"/>
              <w:right w:w="108" w:type="dxa"/>
            </w:tcMar>
            <w:vAlign w:val="center"/>
          </w:tcPr>
          <w:p w14:paraId="70082B3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宋体" w:cs="宋体"/>
                <w:color w:val="000000"/>
                <w:kern w:val="0"/>
                <w:sz w:val="20"/>
                <w:szCs w:val="20"/>
                <w:lang w:val="en-US" w:eastAsia="zh-CN"/>
              </w:rPr>
            </w:pPr>
            <w:r>
              <w:rPr>
                <w:rFonts w:hint="eastAsia" w:ascii="Times New Roman" w:hAnsi="Times New Roman" w:eastAsia="宋体" w:cs="宋体"/>
                <w:color w:val="000000"/>
                <w:kern w:val="0"/>
                <w:sz w:val="20"/>
                <w:szCs w:val="20"/>
                <w:lang w:val="en-US" w:eastAsia="zh-CN"/>
              </w:rPr>
              <w:t>结果</w:t>
            </w:r>
          </w:p>
          <w:p w14:paraId="73E4C61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纠正</w:t>
            </w:r>
          </w:p>
        </w:tc>
        <w:tc>
          <w:tcPr>
            <w:tcW w:w="520" w:type="dxa"/>
            <w:tcMar>
              <w:left w:w="108" w:type="dxa"/>
              <w:right w:w="108" w:type="dxa"/>
            </w:tcMar>
            <w:vAlign w:val="center"/>
          </w:tcPr>
          <w:p w14:paraId="4A426ACC">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宋体" w:cs="宋体"/>
                <w:color w:val="000000"/>
                <w:kern w:val="0"/>
                <w:sz w:val="20"/>
                <w:szCs w:val="20"/>
                <w:lang w:val="en-US" w:eastAsia="zh-CN"/>
              </w:rPr>
            </w:pPr>
            <w:r>
              <w:rPr>
                <w:rFonts w:hint="eastAsia" w:ascii="Times New Roman" w:hAnsi="Times New Roman" w:eastAsia="宋体" w:cs="宋体"/>
                <w:color w:val="000000"/>
                <w:kern w:val="0"/>
                <w:sz w:val="20"/>
                <w:szCs w:val="20"/>
                <w:lang w:val="en-US" w:eastAsia="zh-CN"/>
              </w:rPr>
              <w:t>其他</w:t>
            </w:r>
          </w:p>
          <w:p w14:paraId="21D6D919">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结果</w:t>
            </w:r>
          </w:p>
        </w:tc>
        <w:tc>
          <w:tcPr>
            <w:tcW w:w="520" w:type="dxa"/>
            <w:tcMar>
              <w:left w:w="108" w:type="dxa"/>
              <w:right w:w="108" w:type="dxa"/>
            </w:tcMar>
            <w:vAlign w:val="center"/>
          </w:tcPr>
          <w:p w14:paraId="29FE032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宋体" w:cs="宋体"/>
                <w:color w:val="000000"/>
                <w:kern w:val="0"/>
                <w:sz w:val="20"/>
                <w:szCs w:val="20"/>
                <w:lang w:val="en-US" w:eastAsia="zh-CN"/>
              </w:rPr>
            </w:pPr>
            <w:r>
              <w:rPr>
                <w:rFonts w:hint="eastAsia" w:ascii="Times New Roman" w:hAnsi="Times New Roman" w:eastAsia="宋体" w:cs="宋体"/>
                <w:color w:val="000000"/>
                <w:kern w:val="0"/>
                <w:sz w:val="20"/>
                <w:szCs w:val="20"/>
                <w:lang w:val="en-US" w:eastAsia="zh-CN"/>
              </w:rPr>
              <w:t>尚未</w:t>
            </w:r>
          </w:p>
          <w:p w14:paraId="035A6CA9">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审结</w:t>
            </w:r>
          </w:p>
        </w:tc>
        <w:tc>
          <w:tcPr>
            <w:tcW w:w="525" w:type="dxa"/>
            <w:tcMar>
              <w:left w:w="108" w:type="dxa"/>
              <w:right w:w="108" w:type="dxa"/>
            </w:tcMar>
            <w:vAlign w:val="center"/>
          </w:tcPr>
          <w:p w14:paraId="2ACFEDC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color w:val="000000"/>
              </w:rPr>
            </w:pPr>
            <w:r>
              <w:rPr>
                <w:rFonts w:hint="eastAsia" w:ascii="Times New Roman" w:hAnsi="Times New Roman" w:eastAsia="宋体" w:cs="宋体"/>
                <w:color w:val="000000"/>
                <w:kern w:val="0"/>
                <w:sz w:val="20"/>
                <w:szCs w:val="20"/>
                <w:lang w:val="en-US" w:eastAsia="zh-CN"/>
              </w:rPr>
              <w:t>总计</w:t>
            </w:r>
          </w:p>
        </w:tc>
      </w:tr>
      <w:tr w14:paraId="3EBC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519" w:type="dxa"/>
            <w:tcMar>
              <w:left w:w="108" w:type="dxa"/>
              <w:right w:w="108" w:type="dxa"/>
            </w:tcMar>
            <w:vAlign w:val="center"/>
          </w:tcPr>
          <w:p w14:paraId="383887A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0" w:firstLineChars="0"/>
              <w:jc w:val="center"/>
              <w:textAlignment w:val="auto"/>
              <w:rPr>
                <w:rFonts w:ascii="Times New Roman" w:hAnsi="Times New Roman" w:eastAsia="宋体" w:cs="Times New Roman"/>
                <w:color w:val="000000"/>
              </w:rPr>
            </w:pPr>
            <w:r>
              <w:rPr>
                <w:rFonts w:hint="default" w:ascii="Times New Roman" w:hAnsi="Times New Roman" w:eastAsia="黑体" w:cs="Times New Roman"/>
                <w:color w:val="000000"/>
                <w:kern w:val="0"/>
                <w:sz w:val="20"/>
                <w:szCs w:val="20"/>
                <w:highlight w:val="none"/>
                <w:lang w:val="en-US" w:eastAsia="zh-CN"/>
              </w:rPr>
              <w:t>0</w:t>
            </w:r>
          </w:p>
        </w:tc>
        <w:tc>
          <w:tcPr>
            <w:tcW w:w="519" w:type="dxa"/>
            <w:tcMar>
              <w:left w:w="108" w:type="dxa"/>
              <w:right w:w="108" w:type="dxa"/>
            </w:tcMar>
            <w:vAlign w:val="center"/>
          </w:tcPr>
          <w:p w14:paraId="46B70D2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0" w:firstLineChars="0"/>
              <w:jc w:val="center"/>
              <w:textAlignment w:val="auto"/>
              <w:rPr>
                <w:rFonts w:ascii="Times New Roman" w:hAnsi="Times New Roman" w:eastAsia="宋体" w:cs="Times New Roman"/>
                <w:color w:val="000000"/>
              </w:rPr>
            </w:pPr>
            <w:r>
              <w:rPr>
                <w:rFonts w:hint="default" w:ascii="Times New Roman" w:hAnsi="Times New Roman" w:eastAsia="黑体" w:cs="Times New Roman"/>
                <w:color w:val="000000"/>
                <w:kern w:val="0"/>
                <w:sz w:val="20"/>
                <w:szCs w:val="20"/>
                <w:highlight w:val="none"/>
                <w:lang w:val="en-US" w:eastAsia="zh-CN"/>
              </w:rPr>
              <w:t>0</w:t>
            </w:r>
          </w:p>
        </w:tc>
        <w:tc>
          <w:tcPr>
            <w:tcW w:w="519" w:type="dxa"/>
            <w:tcMar>
              <w:left w:w="108" w:type="dxa"/>
              <w:right w:w="108" w:type="dxa"/>
            </w:tcMar>
            <w:vAlign w:val="center"/>
          </w:tcPr>
          <w:p w14:paraId="55D7F69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0" w:firstLineChars="0"/>
              <w:jc w:val="center"/>
              <w:textAlignment w:val="auto"/>
              <w:rPr>
                <w:rFonts w:ascii="Times New Roman" w:hAnsi="Times New Roman" w:eastAsia="宋体" w:cs="Times New Roman"/>
                <w:color w:val="000000"/>
              </w:rPr>
            </w:pPr>
            <w:r>
              <w:rPr>
                <w:rFonts w:hint="default" w:ascii="Times New Roman" w:hAnsi="Times New Roman" w:eastAsia="黑体" w:cs="Times New Roman"/>
                <w:color w:val="000000"/>
                <w:kern w:val="0"/>
                <w:sz w:val="20"/>
                <w:szCs w:val="20"/>
                <w:highlight w:val="none"/>
                <w:lang w:val="en-US" w:eastAsia="zh-CN"/>
              </w:rPr>
              <w:t>0</w:t>
            </w:r>
          </w:p>
        </w:tc>
        <w:tc>
          <w:tcPr>
            <w:tcW w:w="519" w:type="dxa"/>
            <w:tcMar>
              <w:left w:w="108" w:type="dxa"/>
              <w:right w:w="108" w:type="dxa"/>
            </w:tcMar>
            <w:vAlign w:val="center"/>
          </w:tcPr>
          <w:p w14:paraId="13198C5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0" w:firstLineChars="0"/>
              <w:jc w:val="center"/>
              <w:textAlignment w:val="auto"/>
              <w:rPr>
                <w:rFonts w:ascii="Times New Roman" w:hAnsi="Times New Roman" w:eastAsia="宋体" w:cs="Times New Roman"/>
                <w:color w:val="000000"/>
              </w:rPr>
            </w:pPr>
            <w:r>
              <w:rPr>
                <w:rFonts w:hint="default" w:ascii="Times New Roman" w:hAnsi="Times New Roman" w:eastAsia="黑体" w:cs="Times New Roman"/>
                <w:color w:val="000000"/>
                <w:kern w:val="0"/>
                <w:sz w:val="20"/>
                <w:szCs w:val="20"/>
                <w:highlight w:val="none"/>
                <w:lang w:val="en-US" w:eastAsia="zh-CN"/>
              </w:rPr>
              <w:t>0</w:t>
            </w:r>
          </w:p>
        </w:tc>
        <w:tc>
          <w:tcPr>
            <w:tcW w:w="520" w:type="dxa"/>
            <w:tcMar>
              <w:left w:w="108" w:type="dxa"/>
              <w:right w:w="108" w:type="dxa"/>
            </w:tcMar>
            <w:vAlign w:val="center"/>
          </w:tcPr>
          <w:p w14:paraId="3DA86E58">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0" w:firstLineChars="0"/>
              <w:jc w:val="center"/>
              <w:textAlignment w:val="auto"/>
              <w:rPr>
                <w:rFonts w:ascii="Times New Roman" w:hAnsi="Times New Roman" w:eastAsia="宋体" w:cs="Times New Roman"/>
                <w:color w:val="000000"/>
              </w:rPr>
            </w:pPr>
            <w:r>
              <w:rPr>
                <w:rFonts w:hint="default" w:ascii="Times New Roman" w:hAnsi="Times New Roman" w:eastAsia="黑体" w:cs="Times New Roman"/>
                <w:color w:val="000000"/>
                <w:kern w:val="0"/>
                <w:sz w:val="20"/>
                <w:szCs w:val="20"/>
                <w:highlight w:val="none"/>
                <w:lang w:val="en-US" w:eastAsia="zh-CN"/>
              </w:rPr>
              <w:t>0</w:t>
            </w:r>
          </w:p>
        </w:tc>
        <w:tc>
          <w:tcPr>
            <w:tcW w:w="519" w:type="dxa"/>
            <w:tcMar>
              <w:left w:w="108" w:type="dxa"/>
              <w:right w:w="108" w:type="dxa"/>
            </w:tcMar>
            <w:vAlign w:val="center"/>
          </w:tcPr>
          <w:p w14:paraId="36A7738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0" w:firstLineChars="0"/>
              <w:jc w:val="center"/>
              <w:textAlignment w:val="auto"/>
              <w:rPr>
                <w:rFonts w:ascii="Times New Roman" w:hAnsi="Times New Roman" w:eastAsia="宋体" w:cs="Times New Roman"/>
                <w:color w:val="000000"/>
              </w:rPr>
            </w:pPr>
            <w:r>
              <w:rPr>
                <w:rFonts w:hint="default" w:ascii="Times New Roman" w:hAnsi="Times New Roman" w:eastAsia="黑体" w:cs="Times New Roman"/>
                <w:color w:val="000000"/>
                <w:kern w:val="0"/>
                <w:sz w:val="20"/>
                <w:szCs w:val="20"/>
                <w:highlight w:val="none"/>
                <w:lang w:val="en-US" w:eastAsia="zh-CN"/>
              </w:rPr>
              <w:t>0</w:t>
            </w:r>
          </w:p>
        </w:tc>
        <w:tc>
          <w:tcPr>
            <w:tcW w:w="519" w:type="dxa"/>
            <w:tcMar>
              <w:left w:w="108" w:type="dxa"/>
              <w:right w:w="108" w:type="dxa"/>
            </w:tcMar>
            <w:vAlign w:val="center"/>
          </w:tcPr>
          <w:p w14:paraId="08EA8FD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0" w:firstLineChars="0"/>
              <w:jc w:val="center"/>
              <w:textAlignment w:val="auto"/>
              <w:rPr>
                <w:rFonts w:ascii="Times New Roman" w:hAnsi="Times New Roman" w:eastAsia="宋体" w:cs="Times New Roman"/>
                <w:color w:val="000000"/>
              </w:rPr>
            </w:pPr>
            <w:r>
              <w:rPr>
                <w:rFonts w:hint="default" w:ascii="Times New Roman" w:hAnsi="Times New Roman" w:eastAsia="黑体" w:cs="Times New Roman"/>
                <w:color w:val="000000"/>
                <w:kern w:val="0"/>
                <w:sz w:val="20"/>
                <w:szCs w:val="20"/>
                <w:highlight w:val="none"/>
                <w:lang w:val="en-US" w:eastAsia="zh-CN"/>
              </w:rPr>
              <w:t>0</w:t>
            </w:r>
          </w:p>
        </w:tc>
        <w:tc>
          <w:tcPr>
            <w:tcW w:w="520" w:type="dxa"/>
            <w:tcMar>
              <w:left w:w="108" w:type="dxa"/>
              <w:right w:w="108" w:type="dxa"/>
            </w:tcMar>
            <w:vAlign w:val="center"/>
          </w:tcPr>
          <w:p w14:paraId="79BA46F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0" w:firstLineChars="0"/>
              <w:jc w:val="center"/>
              <w:textAlignment w:val="auto"/>
              <w:rPr>
                <w:rFonts w:ascii="Times New Roman" w:hAnsi="Times New Roman" w:eastAsia="宋体" w:cs="Times New Roman"/>
                <w:color w:val="000000"/>
              </w:rPr>
            </w:pPr>
            <w:r>
              <w:rPr>
                <w:rFonts w:hint="default" w:ascii="Times New Roman" w:hAnsi="Times New Roman" w:eastAsia="黑体" w:cs="Times New Roman"/>
                <w:color w:val="000000"/>
                <w:kern w:val="0"/>
                <w:sz w:val="20"/>
                <w:szCs w:val="20"/>
                <w:highlight w:val="none"/>
                <w:lang w:val="en-US" w:eastAsia="zh-CN"/>
              </w:rPr>
              <w:t>0</w:t>
            </w:r>
          </w:p>
        </w:tc>
        <w:tc>
          <w:tcPr>
            <w:tcW w:w="520" w:type="dxa"/>
            <w:tcMar>
              <w:left w:w="108" w:type="dxa"/>
              <w:right w:w="108" w:type="dxa"/>
            </w:tcMar>
            <w:vAlign w:val="center"/>
          </w:tcPr>
          <w:p w14:paraId="4B75EC8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0" w:firstLineChars="0"/>
              <w:jc w:val="center"/>
              <w:textAlignment w:val="auto"/>
              <w:rPr>
                <w:rFonts w:ascii="Times New Roman" w:hAnsi="Times New Roman" w:eastAsia="宋体" w:cs="Times New Roman"/>
                <w:color w:val="000000"/>
              </w:rPr>
            </w:pPr>
            <w:r>
              <w:rPr>
                <w:rFonts w:hint="default" w:ascii="Times New Roman" w:hAnsi="Times New Roman" w:eastAsia="黑体" w:cs="Times New Roman"/>
                <w:color w:val="000000"/>
                <w:kern w:val="0"/>
                <w:sz w:val="20"/>
                <w:szCs w:val="20"/>
                <w:highlight w:val="none"/>
                <w:lang w:val="en-US" w:eastAsia="zh-CN"/>
              </w:rPr>
              <w:t>0</w:t>
            </w:r>
          </w:p>
        </w:tc>
        <w:tc>
          <w:tcPr>
            <w:tcW w:w="520" w:type="dxa"/>
            <w:tcMar>
              <w:left w:w="108" w:type="dxa"/>
              <w:right w:w="108" w:type="dxa"/>
            </w:tcMar>
            <w:vAlign w:val="center"/>
          </w:tcPr>
          <w:p w14:paraId="2378B89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0" w:firstLineChars="0"/>
              <w:jc w:val="center"/>
              <w:textAlignment w:val="auto"/>
              <w:rPr>
                <w:rFonts w:ascii="Times New Roman" w:hAnsi="Times New Roman" w:eastAsia="宋体" w:cs="Times New Roman"/>
                <w:color w:val="000000"/>
              </w:rPr>
            </w:pPr>
            <w:r>
              <w:rPr>
                <w:rFonts w:hint="default" w:ascii="Times New Roman" w:hAnsi="Times New Roman" w:eastAsia="黑体" w:cs="Times New Roman"/>
                <w:color w:val="000000"/>
                <w:kern w:val="0"/>
                <w:sz w:val="20"/>
                <w:szCs w:val="20"/>
                <w:highlight w:val="none"/>
                <w:lang w:val="en-US" w:eastAsia="zh-CN"/>
              </w:rPr>
              <w:t>0</w:t>
            </w:r>
          </w:p>
        </w:tc>
        <w:tc>
          <w:tcPr>
            <w:tcW w:w="520" w:type="dxa"/>
            <w:tcMar>
              <w:left w:w="108" w:type="dxa"/>
              <w:right w:w="108" w:type="dxa"/>
            </w:tcMar>
            <w:vAlign w:val="center"/>
          </w:tcPr>
          <w:p w14:paraId="2407C10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0" w:firstLineChars="0"/>
              <w:jc w:val="center"/>
              <w:textAlignment w:val="auto"/>
              <w:rPr>
                <w:rFonts w:ascii="Times New Roman" w:hAnsi="Times New Roman" w:eastAsia="宋体" w:cs="Times New Roman"/>
                <w:color w:val="000000"/>
              </w:rPr>
            </w:pPr>
            <w:r>
              <w:rPr>
                <w:rFonts w:hint="default" w:ascii="Times New Roman" w:hAnsi="Times New Roman" w:eastAsia="黑体" w:cs="Times New Roman"/>
                <w:color w:val="000000"/>
                <w:kern w:val="0"/>
                <w:sz w:val="20"/>
                <w:szCs w:val="20"/>
                <w:highlight w:val="none"/>
                <w:lang w:val="en-US" w:eastAsia="zh-CN"/>
              </w:rPr>
              <w:t>0</w:t>
            </w:r>
          </w:p>
        </w:tc>
        <w:tc>
          <w:tcPr>
            <w:tcW w:w="520" w:type="dxa"/>
            <w:tcMar>
              <w:left w:w="108" w:type="dxa"/>
              <w:right w:w="108" w:type="dxa"/>
            </w:tcMar>
            <w:vAlign w:val="center"/>
          </w:tcPr>
          <w:p w14:paraId="5C3D4D4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0" w:firstLineChars="0"/>
              <w:jc w:val="center"/>
              <w:textAlignment w:val="auto"/>
              <w:rPr>
                <w:rFonts w:ascii="Times New Roman" w:hAnsi="Times New Roman" w:eastAsia="宋体" w:cs="Times New Roman"/>
                <w:color w:val="000000"/>
              </w:rPr>
            </w:pPr>
            <w:r>
              <w:rPr>
                <w:rFonts w:hint="default" w:ascii="Times New Roman" w:hAnsi="Times New Roman" w:eastAsia="黑体" w:cs="Times New Roman"/>
                <w:color w:val="000000"/>
                <w:kern w:val="0"/>
                <w:sz w:val="20"/>
                <w:szCs w:val="20"/>
                <w:highlight w:val="none"/>
                <w:lang w:val="en-US" w:eastAsia="zh-CN"/>
              </w:rPr>
              <w:t>0</w:t>
            </w:r>
          </w:p>
        </w:tc>
        <w:tc>
          <w:tcPr>
            <w:tcW w:w="520" w:type="dxa"/>
            <w:tcMar>
              <w:left w:w="108" w:type="dxa"/>
              <w:right w:w="108" w:type="dxa"/>
            </w:tcMar>
            <w:vAlign w:val="center"/>
          </w:tcPr>
          <w:p w14:paraId="6FD2902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0" w:firstLineChars="0"/>
              <w:jc w:val="center"/>
              <w:textAlignment w:val="auto"/>
              <w:rPr>
                <w:rFonts w:ascii="Times New Roman" w:hAnsi="Times New Roman" w:eastAsia="宋体" w:cs="Times New Roman"/>
                <w:color w:val="000000"/>
              </w:rPr>
            </w:pPr>
            <w:r>
              <w:rPr>
                <w:rFonts w:hint="default" w:ascii="Times New Roman" w:hAnsi="Times New Roman" w:eastAsia="黑体" w:cs="Times New Roman"/>
                <w:color w:val="000000"/>
                <w:kern w:val="0"/>
                <w:sz w:val="20"/>
                <w:szCs w:val="20"/>
                <w:highlight w:val="none"/>
                <w:lang w:val="en-US" w:eastAsia="zh-CN"/>
              </w:rPr>
              <w:t>0</w:t>
            </w:r>
          </w:p>
        </w:tc>
        <w:tc>
          <w:tcPr>
            <w:tcW w:w="520" w:type="dxa"/>
            <w:tcMar>
              <w:left w:w="108" w:type="dxa"/>
              <w:right w:w="108" w:type="dxa"/>
            </w:tcMar>
            <w:vAlign w:val="center"/>
          </w:tcPr>
          <w:p w14:paraId="38EED2D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0" w:firstLineChars="0"/>
              <w:jc w:val="center"/>
              <w:textAlignment w:val="auto"/>
              <w:rPr>
                <w:rFonts w:ascii="Times New Roman" w:hAnsi="Times New Roman" w:eastAsia="宋体" w:cs="Times New Roman"/>
                <w:color w:val="000000"/>
              </w:rPr>
            </w:pPr>
            <w:r>
              <w:rPr>
                <w:rFonts w:hint="default" w:ascii="Times New Roman" w:hAnsi="Times New Roman" w:eastAsia="黑体" w:cs="Times New Roman"/>
                <w:color w:val="000000"/>
                <w:kern w:val="0"/>
                <w:sz w:val="20"/>
                <w:szCs w:val="20"/>
                <w:highlight w:val="none"/>
                <w:lang w:val="en-US" w:eastAsia="zh-CN"/>
              </w:rPr>
              <w:t>0</w:t>
            </w:r>
          </w:p>
        </w:tc>
        <w:tc>
          <w:tcPr>
            <w:tcW w:w="525" w:type="dxa"/>
            <w:tcMar>
              <w:left w:w="108" w:type="dxa"/>
              <w:right w:w="108" w:type="dxa"/>
            </w:tcMar>
            <w:vAlign w:val="center"/>
          </w:tcPr>
          <w:p w14:paraId="031B70CA">
            <w:pPr>
              <w:wordWrap/>
              <w:adjustRightInd/>
              <w:snapToGrid/>
              <w:spacing w:line="590" w:lineRule="exact"/>
              <w:jc w:val="center"/>
              <w:textAlignment w:val="auto"/>
              <w:rPr>
                <w:rFonts w:hint="eastAsia" w:ascii="Times New Roman" w:hAnsi="Times New Roman" w:eastAsia="宋体" w:cs="Times New Roman"/>
                <w:color w:val="000000"/>
                <w:sz w:val="24"/>
                <w:szCs w:val="24"/>
              </w:rPr>
            </w:pPr>
            <w:r>
              <w:rPr>
                <w:rFonts w:hint="default" w:ascii="Times New Roman" w:hAnsi="Times New Roman" w:eastAsia="宋体" w:cs="Times New Roman"/>
                <w:color w:val="000000"/>
                <w:sz w:val="20"/>
                <w:szCs w:val="20"/>
                <w:highlight w:val="none"/>
                <w:lang w:val="en-US" w:eastAsia="zh-CN"/>
              </w:rPr>
              <w:t>0</w:t>
            </w:r>
          </w:p>
        </w:tc>
      </w:tr>
    </w:tbl>
    <w:p w14:paraId="0AD8C7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五、存在的主要问题及改进情况</w:t>
      </w:r>
    </w:p>
    <w:p w14:paraId="268E39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2024年，我市分行的政务公开工作虽取得了一定成效，但仍存在一些不足。如，</w:t>
      </w:r>
      <w:r>
        <w:rPr>
          <w:rFonts w:hint="eastAsia" w:ascii="Times New Roman" w:hAnsi="Times New Roman" w:eastAsia="方正仿宋_GBK" w:cs="方正仿宋_GBK"/>
          <w:sz w:val="32"/>
          <w:szCs w:val="32"/>
          <w:lang w:val="en-US" w:eastAsia="zh-CN"/>
        </w:rPr>
        <w:t>主动公开的信息类型相对单一等。下一步，我市分行将按照上级行、市政府政务公开工作部署要求，坚持守正创新，以实际行动打开政务公开工作新局面。一是进一步强化政府信息公开意识，合理扩大主动公开信息类型，着力提升信息公开质效；二是立足基层央行履职，以加强政策解读、及时回应关切为重点，不断充实政府信息公开的内容和方式，强化预期管理和正面宣传引导。</w:t>
      </w:r>
    </w:p>
    <w:p w14:paraId="078500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六、其他需要报告的事项</w:t>
      </w:r>
    </w:p>
    <w:p w14:paraId="2EA5FB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按照《国务院办公厅关于印发〈政府信息公开信息处理费管理办法〉的通知》（国办函〔2020〕109号）规定的按件、按量收费标准，本年度没有产生信息公开处理费。</w:t>
      </w:r>
    </w:p>
    <w:sectPr>
      <w:pgSz w:w="11906" w:h="16838"/>
      <w:pgMar w:top="1962" w:right="1474" w:bottom="184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formatting="1" w:enforcement="1" w:cryptProviderType="rsaFull" w:cryptAlgorithmClass="hash" w:cryptAlgorithmType="typeAny" w:cryptAlgorithmSid="4" w:cryptSpinCount="0" w:hash="DKGg/vNwvv5075m9p8jwXMyNEpI=" w:salt="lCesqMFFzIV2eBxAoNgKH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249D5"/>
    <w:rsid w:val="0A1476C3"/>
    <w:rsid w:val="163C369B"/>
    <w:rsid w:val="18575C5E"/>
    <w:rsid w:val="19CC7C79"/>
    <w:rsid w:val="1AA176DD"/>
    <w:rsid w:val="1D720A1E"/>
    <w:rsid w:val="1ED527AD"/>
    <w:rsid w:val="21FD63CF"/>
    <w:rsid w:val="272F3D8D"/>
    <w:rsid w:val="27E54919"/>
    <w:rsid w:val="2AC171F9"/>
    <w:rsid w:val="35414A06"/>
    <w:rsid w:val="38FD0904"/>
    <w:rsid w:val="3A403E59"/>
    <w:rsid w:val="4384038D"/>
    <w:rsid w:val="4384123A"/>
    <w:rsid w:val="4C084C93"/>
    <w:rsid w:val="53945F3F"/>
    <w:rsid w:val="53B378D7"/>
    <w:rsid w:val="54E10BD2"/>
    <w:rsid w:val="577B0FA7"/>
    <w:rsid w:val="5AAC6D86"/>
    <w:rsid w:val="5D580FF8"/>
    <w:rsid w:val="62D74037"/>
    <w:rsid w:val="680372CB"/>
    <w:rsid w:val="6D937F8C"/>
    <w:rsid w:val="714317CC"/>
    <w:rsid w:val="7D050B51"/>
    <w:rsid w:val="7FAC67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2"/>
    <w:next w:val="1"/>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3">
    <w:name w:val="Normal (Web)"/>
    <w:basedOn w:val="1"/>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906</Words>
  <Characters>950</Characters>
  <Lines>0</Lines>
  <Paragraphs>0</Paragraphs>
  <TotalTime>2</TotalTime>
  <ScaleCrop>false</ScaleCrop>
  <LinksUpToDate>false</LinksUpToDate>
  <CharactersWithSpaces>952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2024-01-17T08:27:00Z</dcterms:created>
  <dc:creator>L&amp;F</dc:creator>
  <cp:lastModifiedBy>随意吧</cp:lastModifiedBy>
  <cp:lastPrinted>2025-01-22T01:20:00Z</cp:lastPrinted>
  <dcterms:modified xsi:type="dcterms:W3CDTF">2025-01-22T10:26:41Z</dcterms:modified>
  <dc:title>中国人民银行淮南市分行2023年政府信息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eyJoZGlkIjoiZjNjNjE1MWMzNmQxOGJlNDRkNGM4OGI3NDQ2Yjk3Y2IiLCJ1c2VySWQiOiIzMzA5NTk4MjcifQ==</vt:lpwstr>
  </property>
  <property fmtid="{D5CDD505-2E9C-101B-9397-08002B2CF9AE}" pid="4" name="ICV">
    <vt:lpwstr>A54DBEB069B04350826CBFEA7B0FEA8D_13</vt:lpwstr>
  </property>
</Properties>
</file>