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淮南市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日报社</w:t>
      </w:r>
      <w:r>
        <w:rPr>
          <w:rFonts w:hint="default" w:ascii="Calibri" w:hAnsi="Calibri" w:eastAsia="华文中宋" w:cs="Calibri"/>
          <w:b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Calibri" w:hAnsi="Calibri" w:eastAsia="华文中宋" w:cs="Calibri"/>
          <w:b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报纸发行经费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报纸印刷经费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报纸发行经费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079淮南日报社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淮南日报社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2025.1-12月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</w:rPr>
              <w:t>目标1、确保党报正常出版印刷，从而保证工作顺利完成。 目标2、引领价值追求，强化媒体责任，促进社会发展。 目标3、紧紧围绕市委、市政府的中心工作，精心组织重大主题，重大活动报道。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指标1：完成年度党报发行量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指标1：质量符合相关标准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指标1：按时完成印刷任务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指标1：严格控制成本，严格按预算支付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指标1：减少党报发行亏损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指标1：传播正能量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引导正面传播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正能量传播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引导正面传播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报纸印刷经费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079淮南日报社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淮南日报社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2025.1-12月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val="en-US" w:eastAsia="zh-CN"/>
              </w:rPr>
              <w:t>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highlight w:val="none"/>
              </w:rPr>
              <w:t>支付党报报纸印刷费用。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印刷册数份数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highlight w:val="none"/>
                <w:lang w:val="en-US"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印刷物合格率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项目完成时效性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印刷物单位成本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合理 控制成本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指标1：减少党报亏损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指标1：传播正能量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引导正面传播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OWM1OTllNWMzZjMwZDgzN2M3ZTMxNDM2NDZiMDcifQ=="/>
  </w:docVars>
  <w:rsids>
    <w:rsidRoot w:val="700F685A"/>
    <w:rsid w:val="01E46D89"/>
    <w:rsid w:val="09DA5642"/>
    <w:rsid w:val="16656C12"/>
    <w:rsid w:val="1C765138"/>
    <w:rsid w:val="22723AE6"/>
    <w:rsid w:val="23C00818"/>
    <w:rsid w:val="277D4D1E"/>
    <w:rsid w:val="283F0248"/>
    <w:rsid w:val="2B482953"/>
    <w:rsid w:val="32AB7099"/>
    <w:rsid w:val="34844E92"/>
    <w:rsid w:val="43A833B4"/>
    <w:rsid w:val="4F227AAC"/>
    <w:rsid w:val="506F10BB"/>
    <w:rsid w:val="605E61A7"/>
    <w:rsid w:val="64115F52"/>
    <w:rsid w:val="6B4F3F91"/>
    <w:rsid w:val="6CA50E91"/>
    <w:rsid w:val="6FA61C45"/>
    <w:rsid w:val="700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admin</cp:lastModifiedBy>
  <dcterms:modified xsi:type="dcterms:W3CDTF">2025-02-20T09:08:38Z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ED0DE30285A34B5EB277B429C3557080_11</vt:lpwstr>
  </property>
</Properties>
</file>