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F1F81">
      <w:pPr>
        <w:pStyle w:val="18"/>
        <w:keepNext w:val="0"/>
        <w:pageBreakBefore w:val="0"/>
        <w:widowControl/>
        <w:kinsoku/>
        <w:wordWrap/>
        <w:overflowPunct/>
        <w:topLinePunct w:val="0"/>
        <w:autoSpaceDE/>
        <w:autoSpaceDN/>
        <w:bidi w:val="0"/>
        <w:adjustRightInd/>
        <w:snapToGrid/>
        <w:spacing w:line="580" w:lineRule="exact"/>
        <w:textAlignment w:val="auto"/>
        <w:rPr>
          <w:rFonts w:hint="eastAsia"/>
          <w:sz w:val="44"/>
          <w:szCs w:val="44"/>
          <w:lang w:eastAsia="zh-CN"/>
        </w:rPr>
      </w:pPr>
    </w:p>
    <w:p w14:paraId="7132C692">
      <w:pPr>
        <w:pStyle w:val="18"/>
        <w:keepNext w:val="0"/>
        <w:pageBreakBefore w:val="0"/>
        <w:widowControl/>
        <w:kinsoku/>
        <w:wordWrap/>
        <w:overflowPunct/>
        <w:topLinePunct w:val="0"/>
        <w:autoSpaceDE/>
        <w:autoSpaceDN/>
        <w:bidi w:val="0"/>
        <w:adjustRightInd/>
        <w:snapToGrid/>
        <w:spacing w:line="580" w:lineRule="exact"/>
        <w:textAlignment w:val="auto"/>
        <w:rPr>
          <w:sz w:val="44"/>
          <w:szCs w:val="44"/>
        </w:rPr>
      </w:pPr>
      <w:r>
        <w:rPr>
          <w:rFonts w:hint="eastAsia"/>
          <w:sz w:val="44"/>
          <w:szCs w:val="44"/>
          <w:lang w:eastAsia="zh-CN"/>
        </w:rPr>
        <w:t>淮南市</w:t>
      </w:r>
      <w:r>
        <w:rPr>
          <w:sz w:val="44"/>
          <w:szCs w:val="44"/>
        </w:rPr>
        <w:t>支持</w:t>
      </w:r>
      <w:r>
        <w:rPr>
          <w:rFonts w:hint="eastAsia"/>
          <w:sz w:val="44"/>
          <w:szCs w:val="44"/>
          <w:lang w:val="en-US" w:eastAsia="zh-CN"/>
        </w:rPr>
        <w:t>新能源</w:t>
      </w:r>
      <w:r>
        <w:rPr>
          <w:sz w:val="44"/>
          <w:szCs w:val="44"/>
        </w:rPr>
        <w:t>船舶产业高质量发展</w:t>
      </w:r>
    </w:p>
    <w:p w14:paraId="3B6A1203">
      <w:pPr>
        <w:pStyle w:val="18"/>
        <w:keepNext w:val="0"/>
        <w:pageBreakBefore w:val="0"/>
        <w:widowControl/>
        <w:kinsoku/>
        <w:wordWrap/>
        <w:overflowPunct/>
        <w:topLinePunct w:val="0"/>
        <w:autoSpaceDE/>
        <w:autoSpaceDN/>
        <w:bidi w:val="0"/>
        <w:adjustRightInd/>
        <w:snapToGrid/>
        <w:spacing w:line="580" w:lineRule="exact"/>
        <w:textAlignment w:val="auto"/>
        <w:rPr>
          <w:rFonts w:hint="default"/>
          <w:sz w:val="44"/>
          <w:szCs w:val="44"/>
          <w:lang w:val="en-US" w:eastAsia="zh-CN"/>
        </w:rPr>
      </w:pPr>
      <w:r>
        <w:rPr>
          <w:rFonts w:hint="eastAsia"/>
          <w:sz w:val="44"/>
          <w:szCs w:val="44"/>
          <w:lang w:val="en-US" w:eastAsia="zh-CN"/>
        </w:rPr>
        <w:t>若干政策（征求意见稿）</w:t>
      </w:r>
    </w:p>
    <w:p w14:paraId="2A57E001">
      <w:pPr>
        <w:pStyle w:val="11"/>
        <w:keepNext w:val="0"/>
        <w:pageBreakBefore w:val="0"/>
        <w:widowControl/>
        <w:kinsoku/>
        <w:wordWrap/>
        <w:overflowPunct/>
        <w:topLinePunct w:val="0"/>
        <w:autoSpaceDE/>
        <w:autoSpaceDN/>
        <w:bidi w:val="0"/>
        <w:adjustRightInd/>
        <w:snapToGrid/>
        <w:spacing w:line="580" w:lineRule="exact"/>
        <w:ind w:left="0" w:leftChars="0" w:firstLine="0" w:firstLineChars="0"/>
        <w:jc w:val="center"/>
        <w:textAlignment w:val="auto"/>
        <w:rPr>
          <w:rFonts w:hint="eastAsia"/>
          <w:lang w:eastAsia="zh-CN"/>
        </w:rPr>
      </w:pPr>
    </w:p>
    <w:p w14:paraId="0D2FD59D">
      <w:pPr>
        <w:pStyle w:val="11"/>
        <w:keepNext w:val="0"/>
        <w:pageBreakBefore w:val="0"/>
        <w:widowControl w:val="0"/>
        <w:kinsoku/>
        <w:wordWrap/>
        <w:overflowPunct/>
        <w:topLinePunct w:val="0"/>
        <w:autoSpaceDE/>
        <w:autoSpaceDN/>
        <w:bidi w:val="0"/>
        <w:adjustRightInd/>
        <w:snapToGrid/>
        <w:spacing w:line="580" w:lineRule="exact"/>
        <w:ind w:firstLine="616" w:firstLineChars="200"/>
        <w:textAlignment w:val="auto"/>
      </w:pPr>
    </w:p>
    <w:p w14:paraId="28395327">
      <w:pPr>
        <w:pStyle w:val="11"/>
        <w:keepNext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color w:val="auto"/>
          <w:lang w:val="en-US" w:eastAsia="zh-CN"/>
        </w:rPr>
      </w:pPr>
      <w:r>
        <w:t>为深入贯</w:t>
      </w:r>
      <w:r>
        <w:rPr>
          <w:color w:val="auto"/>
        </w:rPr>
        <w:t>彻</w:t>
      </w:r>
      <w:r>
        <w:rPr>
          <w:rFonts w:hint="eastAsia"/>
          <w:color w:val="auto"/>
          <w:lang w:val="en-US" w:eastAsia="zh-CN"/>
        </w:rPr>
        <w:t>国家</w:t>
      </w:r>
      <w:r>
        <w:rPr>
          <w:color w:val="auto"/>
        </w:rPr>
        <w:t>“双碳”目标</w:t>
      </w:r>
      <w:r>
        <w:rPr>
          <w:rFonts w:hint="eastAsia"/>
          <w:color w:val="auto"/>
          <w:lang w:eastAsia="zh-CN"/>
        </w:rPr>
        <w:t>，</w:t>
      </w:r>
      <w:r>
        <w:rPr>
          <w:rFonts w:hint="eastAsia"/>
          <w:color w:val="auto"/>
          <w:lang w:val="en-US" w:eastAsia="zh-CN"/>
        </w:rPr>
        <w:t>全面落实《关于加快内河船舶绿色智能发展的实施意见》（工信部联重装[2022]131号）、</w:t>
      </w:r>
      <w:r>
        <w:rPr>
          <w:rFonts w:hint="eastAsia"/>
          <w:color w:val="auto"/>
          <w:spacing w:val="1"/>
          <w:lang w:eastAsia="zh-CN"/>
        </w:rPr>
        <w:t>《安徽省</w:t>
      </w:r>
      <w:r>
        <w:rPr>
          <w:rFonts w:hint="eastAsia"/>
          <w:color w:val="auto"/>
          <w:lang w:val="en-US" w:eastAsia="zh-CN"/>
        </w:rPr>
        <w:t>加快内河绿色智能船舶与特色海洋工程装备高质量发展实施方案（2024-2027）》（皖制造强省组[2024]3号）等文件精神</w:t>
      </w:r>
      <w:r>
        <w:t>，</w:t>
      </w:r>
      <w:r>
        <w:rPr>
          <w:rFonts w:hint="eastAsia"/>
          <w:lang w:val="en-US" w:eastAsia="zh-CN"/>
        </w:rPr>
        <w:t>抢抓内河船舶智能化</w:t>
      </w:r>
      <w:r>
        <w:rPr>
          <w:spacing w:val="1"/>
        </w:rPr>
        <w:t>、</w:t>
      </w:r>
      <w:r>
        <w:rPr>
          <w:rFonts w:hint="eastAsia"/>
          <w:lang w:val="en-US" w:eastAsia="zh-CN"/>
        </w:rPr>
        <w:t>绿色化</w:t>
      </w:r>
      <w:r>
        <w:rPr>
          <w:spacing w:val="1"/>
        </w:rPr>
        <w:t>、</w:t>
      </w:r>
      <w:r>
        <w:rPr>
          <w:rFonts w:hint="eastAsia"/>
          <w:lang w:val="en-US" w:eastAsia="zh-CN"/>
        </w:rPr>
        <w:t>融合化发展转型机遇，</w:t>
      </w:r>
      <w:r>
        <w:t>加快推进</w:t>
      </w:r>
      <w:r>
        <w:rPr>
          <w:rFonts w:hint="eastAsia"/>
          <w:lang w:val="en-US" w:eastAsia="zh-CN"/>
        </w:rPr>
        <w:t>淮南新能源</w:t>
      </w:r>
      <w:r>
        <w:t>船舶</w:t>
      </w:r>
      <w:r>
        <w:rPr>
          <w:rFonts w:hint="eastAsia"/>
          <w:lang w:val="en-US" w:eastAsia="zh-CN"/>
        </w:rPr>
        <w:t>产业高质量发展，结合我市实际制定本政策。</w:t>
      </w:r>
    </w:p>
    <w:p w14:paraId="70717177">
      <w:pPr>
        <w:pStyle w:val="11"/>
        <w:keepNext w:val="0"/>
        <w:pageBreakBefore w:val="0"/>
        <w:widowControl w:val="0"/>
        <w:numPr>
          <w:ilvl w:val="0"/>
          <w:numId w:val="0"/>
        </w:numPr>
        <w:kinsoku/>
        <w:wordWrap/>
        <w:overflowPunct/>
        <w:topLinePunct w:val="0"/>
        <w:autoSpaceDE/>
        <w:autoSpaceDN/>
        <w:bidi w:val="0"/>
        <w:adjustRightInd/>
        <w:snapToGrid/>
        <w:spacing w:line="580" w:lineRule="exact"/>
        <w:ind w:firstLine="616" w:firstLineChars="200"/>
        <w:textAlignment w:val="auto"/>
      </w:pPr>
      <w:r>
        <w:rPr>
          <w:rFonts w:hint="eastAsia" w:eastAsia="黑体"/>
          <w:sz w:val="32"/>
          <w:szCs w:val="32"/>
          <w:lang w:eastAsia="zh-CN"/>
        </w:rPr>
        <w:t>一、鼓励科技</w:t>
      </w:r>
      <w:r>
        <w:rPr>
          <w:rFonts w:eastAsia="黑体"/>
          <w:sz w:val="32"/>
          <w:szCs w:val="32"/>
        </w:rPr>
        <w:t>创新</w:t>
      </w:r>
    </w:p>
    <w:p w14:paraId="212CF2E7">
      <w:pPr>
        <w:pStyle w:val="11"/>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color w:val="auto"/>
          <w:highlight w:val="none"/>
          <w:lang w:val="en-US" w:eastAsia="zh-CN"/>
        </w:rPr>
      </w:pPr>
      <w:r>
        <w:rPr>
          <w:rFonts w:hint="eastAsia" w:ascii="Times New Roman" w:hAnsi="Times New Roman" w:eastAsia="楷体_GB2312" w:cs="Times New Roman"/>
          <w:spacing w:val="0"/>
          <w:kern w:val="2"/>
          <w:sz w:val="32"/>
          <w:szCs w:val="32"/>
          <w:lang w:val="en-US" w:eastAsia="zh-CN" w:bidi="ar-SA"/>
        </w:rPr>
        <w:t>1.支持科技创新平台建设。</w:t>
      </w:r>
      <w:r>
        <w:rPr>
          <w:rFonts w:hint="eastAsia" w:ascii="仿宋_GB2312" w:hAnsi="仿宋_GB2312" w:eastAsia="仿宋_GB2312" w:cs="仿宋_GB2312"/>
          <w:b w:val="0"/>
          <w:bCs w:val="0"/>
          <w:sz w:val="32"/>
          <w:szCs w:val="32"/>
          <w:lang w:val="en-US" w:eastAsia="zh-CN"/>
        </w:rPr>
        <w:t>统筹相关产业政策资金，用于研发经费、研发设备补助</w:t>
      </w:r>
      <w:r>
        <w:rPr>
          <w:rFonts w:hint="eastAsia" w:cs="仿宋_GB2312"/>
          <w:b w:val="0"/>
          <w:bCs w:val="0"/>
          <w:sz w:val="32"/>
          <w:szCs w:val="32"/>
          <w:lang w:val="en-US" w:eastAsia="zh-CN"/>
        </w:rPr>
        <w:t>，</w:t>
      </w:r>
      <w:r>
        <w:rPr>
          <w:rFonts w:hint="eastAsia"/>
          <w:color w:val="auto"/>
          <w:highlight w:val="none"/>
          <w:lang w:val="en-US" w:eastAsia="zh-CN"/>
        </w:rPr>
        <w:t>鼓励符合条件的主体争创国家和省级科技创新平台。</w:t>
      </w:r>
      <w:r>
        <w:rPr>
          <w:rFonts w:hint="eastAsia" w:ascii="Times New Roman" w:hAnsi="Times New Roman" w:eastAsia="仿宋_GB2312" w:cs="Times New Roman"/>
          <w:kern w:val="2"/>
          <w:sz w:val="32"/>
          <w:szCs w:val="32"/>
          <w:lang w:val="en-US" w:eastAsia="zh-CN" w:bidi="ar-SA"/>
        </w:rPr>
        <w:t>对企业新认定的国家级、省级创新平台分别奖励最高50万元、20万元。</w:t>
      </w:r>
      <w:r>
        <w:rPr>
          <w:rFonts w:hint="eastAsia" w:cs="Times New Roman"/>
          <w:sz w:val="32"/>
          <w:szCs w:val="32"/>
          <w:lang w:val="en-US" w:eastAsia="zh-CN"/>
        </w:rPr>
        <w:t>对建成的</w:t>
      </w:r>
      <w:r>
        <w:rPr>
          <w:rFonts w:hint="eastAsia" w:ascii="Times New Roman" w:hAnsi="Times New Roman" w:eastAsia="仿宋_GB2312" w:cs="Times New Roman"/>
          <w:kern w:val="2"/>
          <w:sz w:val="32"/>
          <w:szCs w:val="32"/>
          <w:lang w:val="en-US" w:eastAsia="zh-CN" w:bidi="ar-SA"/>
        </w:rPr>
        <w:t>中试平台，</w:t>
      </w:r>
      <w:r>
        <w:rPr>
          <w:rFonts w:hint="eastAsia" w:ascii="Times New Roman" w:hAnsi="Times New Roman" w:cs="Times New Roman"/>
          <w:kern w:val="2"/>
          <w:sz w:val="32"/>
          <w:szCs w:val="32"/>
          <w:lang w:val="en-US" w:eastAsia="zh-CN" w:bidi="ar-SA"/>
        </w:rPr>
        <w:t>在省奖补的基础上，</w:t>
      </w:r>
      <w:r>
        <w:rPr>
          <w:rFonts w:hint="eastAsia" w:ascii="Times New Roman" w:hAnsi="Times New Roman" w:eastAsia="仿宋_GB2312" w:cs="Times New Roman"/>
          <w:kern w:val="2"/>
          <w:sz w:val="32"/>
          <w:szCs w:val="32"/>
          <w:lang w:val="en-US" w:eastAsia="zh-CN" w:bidi="ar-SA"/>
        </w:rPr>
        <w:t>按设备购置费用的20%给予最高300万元补贴。</w:t>
      </w:r>
      <w:r>
        <w:rPr>
          <w:rFonts w:hint="eastAsia"/>
          <w:color w:val="auto"/>
          <w:highlight w:val="none"/>
          <w:lang w:val="en-US" w:eastAsia="zh-CN"/>
        </w:rPr>
        <w:t>（牵头单位：市发改委、市科技局、市工信局，配合单位：市财政局、相关县区园区）</w:t>
      </w:r>
    </w:p>
    <w:p w14:paraId="2505A096">
      <w:pPr>
        <w:pStyle w:val="11"/>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color w:val="auto"/>
          <w:highlight w:val="none"/>
          <w:lang w:val="en-US" w:eastAsia="zh-CN"/>
        </w:rPr>
      </w:pPr>
      <w:r>
        <w:rPr>
          <w:rFonts w:hint="eastAsia" w:ascii="Times New Roman" w:hAnsi="Times New Roman" w:eastAsia="楷体_GB2312" w:cs="Times New Roman"/>
          <w:spacing w:val="0"/>
          <w:kern w:val="2"/>
          <w:sz w:val="32"/>
          <w:szCs w:val="32"/>
          <w:lang w:val="en-US" w:eastAsia="zh-CN" w:bidi="ar-SA"/>
        </w:rPr>
        <w:t>2.支持绿色动力技术应用。</w:t>
      </w:r>
      <w:r>
        <w:rPr>
          <w:rFonts w:hint="eastAsia"/>
          <w:color w:val="auto"/>
          <w:highlight w:val="none"/>
          <w:lang w:val="en-US" w:eastAsia="zh-CN"/>
        </w:rPr>
        <w:t>对我市船舶企业建造（改造）的甲醇、氢燃料新能源船舶，在整船交付使用并经审核后，给予制造（改造）金额5%的补助，其它动力新能源船舶给予制造（改造）金额3%的补助，每艘船最高100万元。（牵头单位：市交通运输局，配合单位：市工信局、市财政局、相关县区园区）</w:t>
      </w:r>
    </w:p>
    <w:p w14:paraId="6488FB94">
      <w:pPr>
        <w:pStyle w:val="11"/>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color w:val="auto"/>
          <w:highlight w:val="none"/>
          <w:lang w:val="en-US" w:eastAsia="zh-CN"/>
        </w:rPr>
      </w:pPr>
      <w:r>
        <w:rPr>
          <w:rFonts w:hint="eastAsia" w:ascii="Times New Roman" w:hAnsi="Times New Roman" w:eastAsia="楷体_GB2312" w:cs="Times New Roman"/>
          <w:spacing w:val="0"/>
          <w:kern w:val="2"/>
          <w:sz w:val="32"/>
          <w:szCs w:val="32"/>
          <w:lang w:val="en-US" w:eastAsia="zh-CN" w:bidi="ar-SA"/>
        </w:rPr>
        <w:t>3.支持企业加大技术攻关。</w:t>
      </w:r>
      <w:r>
        <w:rPr>
          <w:rFonts w:hint="eastAsia" w:ascii="仿宋_GB2312" w:hAnsi="仿宋_GB2312" w:eastAsia="仿宋_GB2312" w:cs="仿宋_GB2312"/>
          <w:b w:val="0"/>
          <w:bCs w:val="0"/>
          <w:color w:val="auto"/>
          <w:sz w:val="32"/>
          <w:szCs w:val="32"/>
          <w:highlight w:val="none"/>
          <w:lang w:val="en-US" w:eastAsia="zh-CN"/>
        </w:rPr>
        <w:t>引导</w:t>
      </w:r>
      <w:r>
        <w:rPr>
          <w:rFonts w:hint="eastAsia" w:cs="仿宋_GB2312"/>
          <w:b w:val="0"/>
          <w:bCs w:val="0"/>
          <w:color w:val="auto"/>
          <w:sz w:val="32"/>
          <w:szCs w:val="32"/>
          <w:highlight w:val="none"/>
          <w:lang w:val="en-US" w:eastAsia="zh-CN"/>
        </w:rPr>
        <w:t>我市船舶产业链</w:t>
      </w:r>
      <w:r>
        <w:rPr>
          <w:rFonts w:hint="eastAsia" w:ascii="仿宋_GB2312" w:hAnsi="仿宋_GB2312" w:eastAsia="仿宋_GB2312" w:cs="仿宋_GB2312"/>
          <w:b w:val="0"/>
          <w:bCs w:val="0"/>
          <w:color w:val="auto"/>
          <w:sz w:val="32"/>
          <w:szCs w:val="32"/>
          <w:highlight w:val="none"/>
          <w:lang w:val="en-US" w:eastAsia="zh-CN"/>
        </w:rPr>
        <w:t>企业聚</w:t>
      </w:r>
      <w:r>
        <w:rPr>
          <w:rFonts w:hint="eastAsia"/>
          <w:color w:val="auto"/>
          <w:highlight w:val="none"/>
          <w:lang w:val="en-US" w:eastAsia="zh-CN"/>
        </w:rPr>
        <w:t>焦甲醇动力、纯电池动力、氢燃料电池、LNG动力船舶以及船用新能源燃料发动机、电池管理系统、智能驾驶、智能机舱、远程运维系统等，</w:t>
      </w:r>
      <w:r>
        <w:rPr>
          <w:rFonts w:hint="eastAsia" w:ascii="仿宋_GB2312" w:hAnsi="仿宋_GB2312" w:eastAsia="仿宋_GB2312" w:cs="仿宋_GB2312"/>
          <w:b w:val="0"/>
          <w:bCs w:val="0"/>
          <w:color w:val="auto"/>
          <w:sz w:val="32"/>
          <w:szCs w:val="32"/>
          <w:highlight w:val="none"/>
          <w:lang w:val="en-US" w:eastAsia="zh-CN"/>
        </w:rPr>
        <w:t>加大</w:t>
      </w:r>
      <w:r>
        <w:rPr>
          <w:rFonts w:hint="eastAsia" w:cs="仿宋_GB2312"/>
          <w:b w:val="0"/>
          <w:bCs w:val="0"/>
          <w:color w:val="auto"/>
          <w:sz w:val="32"/>
          <w:szCs w:val="32"/>
          <w:highlight w:val="none"/>
          <w:lang w:val="en-US" w:eastAsia="zh-CN"/>
        </w:rPr>
        <w:t>核心技术攻关</w:t>
      </w:r>
      <w:r>
        <w:rPr>
          <w:rFonts w:hint="eastAsia" w:ascii="仿宋_GB2312" w:hAnsi="仿宋_GB2312" w:eastAsia="仿宋_GB2312" w:cs="仿宋_GB2312"/>
          <w:b w:val="0"/>
          <w:bCs w:val="0"/>
          <w:color w:val="auto"/>
          <w:sz w:val="32"/>
          <w:szCs w:val="32"/>
          <w:highlight w:val="none"/>
          <w:lang w:val="en-US" w:eastAsia="zh-CN"/>
        </w:rPr>
        <w:t>，</w:t>
      </w:r>
      <w:r>
        <w:rPr>
          <w:rFonts w:hint="eastAsia" w:eastAsia="仿宋_GB2312" w:cs="Times New Roman"/>
          <w:spacing w:val="0"/>
          <w:sz w:val="32"/>
          <w:szCs w:val="32"/>
          <w:u w:val="none"/>
          <w:lang w:val="en-US" w:eastAsia="zh-CN"/>
        </w:rPr>
        <w:t>对纳入国家研发经费统计范围、上年度研发经费投入超过</w:t>
      </w:r>
      <w:r>
        <w:rPr>
          <w:rFonts w:hint="default" w:ascii="Times New Roman" w:hAnsi="Times New Roman" w:eastAsia="仿宋_GB2312" w:cs="Times New Roman"/>
          <w:spacing w:val="0"/>
          <w:sz w:val="32"/>
          <w:szCs w:val="32"/>
          <w:u w:val="none"/>
          <w:lang w:val="en-US" w:eastAsia="zh-CN"/>
        </w:rPr>
        <w:t>100</w:t>
      </w:r>
      <w:r>
        <w:rPr>
          <w:rFonts w:hint="eastAsia" w:eastAsia="仿宋_GB2312" w:cs="Times New Roman"/>
          <w:spacing w:val="0"/>
          <w:sz w:val="32"/>
          <w:szCs w:val="32"/>
          <w:u w:val="none"/>
          <w:lang w:val="en-US" w:eastAsia="zh-CN"/>
        </w:rPr>
        <w:t>万元、研发投入占销售收入比重超过</w:t>
      </w:r>
      <w:r>
        <w:rPr>
          <w:rFonts w:hint="default" w:ascii="Times New Roman" w:hAnsi="Times New Roman" w:eastAsia="仿宋_GB2312" w:cs="Times New Roman"/>
          <w:spacing w:val="0"/>
          <w:sz w:val="32"/>
          <w:szCs w:val="32"/>
          <w:u w:val="none"/>
          <w:lang w:val="en-US" w:eastAsia="zh-CN"/>
        </w:rPr>
        <w:t>3%</w:t>
      </w:r>
      <w:r>
        <w:rPr>
          <w:rFonts w:hint="eastAsia" w:eastAsia="仿宋_GB2312" w:cs="Times New Roman"/>
          <w:spacing w:val="0"/>
          <w:sz w:val="32"/>
          <w:szCs w:val="32"/>
          <w:u w:val="none"/>
          <w:lang w:val="en-US" w:eastAsia="zh-CN"/>
        </w:rPr>
        <w:t>的规上企业，按照研发投入给予</w:t>
      </w:r>
      <w:r>
        <w:rPr>
          <w:rFonts w:hint="default" w:ascii="Times New Roman" w:hAnsi="Times New Roman" w:eastAsia="仿宋_GB2312" w:cs="Times New Roman"/>
          <w:spacing w:val="0"/>
          <w:sz w:val="32"/>
          <w:szCs w:val="32"/>
          <w:u w:val="none"/>
          <w:lang w:val="en-US" w:eastAsia="zh-CN"/>
        </w:rPr>
        <w:t>0.5%</w:t>
      </w:r>
      <w:r>
        <w:rPr>
          <w:rFonts w:hint="eastAsia" w:eastAsia="仿宋_GB2312" w:cs="Times New Roman"/>
          <w:spacing w:val="0"/>
          <w:sz w:val="32"/>
          <w:szCs w:val="32"/>
          <w:u w:val="none"/>
          <w:lang w:val="en-US" w:eastAsia="zh-CN"/>
        </w:rPr>
        <w:t>补贴，最高</w:t>
      </w:r>
      <w:r>
        <w:rPr>
          <w:rFonts w:hint="default" w:ascii="Times New Roman" w:hAnsi="Times New Roman" w:eastAsia="仿宋_GB2312" w:cs="Times New Roman"/>
          <w:spacing w:val="0"/>
          <w:sz w:val="32"/>
          <w:szCs w:val="32"/>
          <w:u w:val="none"/>
          <w:lang w:val="en-US" w:eastAsia="zh-CN"/>
        </w:rPr>
        <w:t>50</w:t>
      </w:r>
      <w:r>
        <w:rPr>
          <w:rFonts w:hint="eastAsia" w:eastAsia="仿宋_GB2312" w:cs="Times New Roman"/>
          <w:spacing w:val="0"/>
          <w:sz w:val="32"/>
          <w:szCs w:val="32"/>
          <w:u w:val="none"/>
          <w:lang w:val="en-US" w:eastAsia="zh-CN"/>
        </w:rPr>
        <w:t>万元。</w:t>
      </w:r>
      <w:r>
        <w:rPr>
          <w:rFonts w:hint="eastAsia" w:ascii="仿宋_GB2312" w:hAnsi="仿宋_GB2312" w:eastAsia="仿宋_GB2312" w:cs="仿宋_GB2312"/>
          <w:b w:val="0"/>
          <w:bCs w:val="0"/>
          <w:color w:val="auto"/>
          <w:sz w:val="32"/>
          <w:szCs w:val="32"/>
          <w:highlight w:val="none"/>
          <w:lang w:val="en-US" w:eastAsia="zh-CN"/>
        </w:rPr>
        <w:t>对能够完成产业基础攻关任务项目，</w:t>
      </w:r>
      <w:r>
        <w:rPr>
          <w:rFonts w:hint="eastAsia" w:cs="仿宋_GB2312"/>
          <w:b w:val="0"/>
          <w:bCs w:val="0"/>
          <w:color w:val="auto"/>
          <w:sz w:val="32"/>
          <w:szCs w:val="32"/>
          <w:highlight w:val="none"/>
          <w:lang w:val="en-US" w:eastAsia="zh-CN"/>
        </w:rPr>
        <w:t>在省奖补的基础上，</w:t>
      </w:r>
      <w:r>
        <w:rPr>
          <w:rFonts w:hint="eastAsia" w:ascii="仿宋_GB2312" w:hAnsi="仿宋_GB2312" w:eastAsia="仿宋_GB2312" w:cs="仿宋_GB2312"/>
          <w:b w:val="0"/>
          <w:bCs w:val="0"/>
          <w:color w:val="auto"/>
          <w:sz w:val="32"/>
          <w:szCs w:val="32"/>
          <w:highlight w:val="none"/>
          <w:lang w:val="en-US" w:eastAsia="zh-CN"/>
        </w:rPr>
        <w:t>按设备投资额的</w:t>
      </w:r>
      <w:r>
        <w:rPr>
          <w:rFonts w:hint="default" w:ascii="Times New Roman" w:hAnsi="Times New Roman" w:eastAsia="仿宋_GB2312" w:cs="Times New Roman"/>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lang w:val="en-US" w:eastAsia="zh-CN"/>
        </w:rPr>
        <w:t>给予奖补。</w:t>
      </w:r>
      <w:r>
        <w:rPr>
          <w:rFonts w:hint="eastAsia"/>
          <w:color w:val="auto"/>
          <w:highlight w:val="none"/>
          <w:lang w:val="en-US" w:eastAsia="zh-CN"/>
        </w:rPr>
        <w:t>（牵头单位：</w:t>
      </w:r>
      <w:r>
        <w:rPr>
          <w:rFonts w:hint="eastAsia"/>
          <w:color w:val="auto"/>
          <w:highlight w:val="none"/>
          <w:u w:val="none"/>
          <w:lang w:val="en-US" w:eastAsia="zh-CN"/>
        </w:rPr>
        <w:t>市科技局</w:t>
      </w:r>
      <w:r>
        <w:rPr>
          <w:rFonts w:hint="eastAsia"/>
          <w:color w:val="auto"/>
          <w:highlight w:val="none"/>
          <w:lang w:val="en-US" w:eastAsia="zh-CN"/>
        </w:rPr>
        <w:t>，配合单位：市财政局、市工信局</w:t>
      </w:r>
      <w:r>
        <w:rPr>
          <w:rFonts w:hint="eastAsia"/>
          <w:color w:val="auto"/>
          <w:highlight w:val="none"/>
          <w:u w:val="none"/>
          <w:lang w:val="en-US" w:eastAsia="zh-CN"/>
        </w:rPr>
        <w:t>、</w:t>
      </w:r>
      <w:r>
        <w:rPr>
          <w:rFonts w:hint="eastAsia"/>
          <w:color w:val="auto"/>
          <w:highlight w:val="none"/>
          <w:lang w:val="en-US" w:eastAsia="zh-CN"/>
        </w:rPr>
        <w:t>市交通运输局、相关县区园区）</w:t>
      </w:r>
    </w:p>
    <w:p w14:paraId="78F68BD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color w:val="auto"/>
          <w:spacing w:val="-6"/>
          <w:sz w:val="32"/>
          <w:szCs w:val="32"/>
          <w:highlight w:val="none"/>
          <w:u w:val="none"/>
          <w:lang w:val="en-US" w:eastAsia="zh-CN"/>
        </w:rPr>
      </w:pPr>
      <w:r>
        <w:rPr>
          <w:rFonts w:hint="eastAsia" w:ascii="Times New Roman" w:hAnsi="Times New Roman" w:eastAsia="楷体_GB2312" w:cs="Times New Roman"/>
          <w:spacing w:val="0"/>
          <w:kern w:val="2"/>
          <w:sz w:val="32"/>
          <w:szCs w:val="32"/>
          <w:lang w:val="en-US" w:eastAsia="zh-CN" w:bidi="ar-SA"/>
        </w:rPr>
        <w:t>4.培育壮大优质企业。</w:t>
      </w:r>
      <w:r>
        <w:rPr>
          <w:rFonts w:hint="eastAsia" w:ascii="仿宋_GB2312" w:hAnsi="仿宋_GB2312" w:eastAsia="仿宋_GB2312" w:cs="仿宋_GB2312"/>
          <w:color w:val="auto"/>
          <w:spacing w:val="-6"/>
          <w:sz w:val="32"/>
          <w:szCs w:val="32"/>
          <w:highlight w:val="none"/>
          <w:u w:val="none"/>
          <w:lang w:val="en-US" w:eastAsia="zh-CN"/>
        </w:rPr>
        <w:t>对我市船舶产业链企业首次认定为国家高新技术企业最高奖励30万元。对新增的国家级制造业单项冠军企业、专精特新“小巨人”企业、省级专精特新企业分别奖励最高100万元、50万元、10万元。</w:t>
      </w:r>
      <w:r>
        <w:rPr>
          <w:rFonts w:hint="eastAsia" w:ascii="仿宋_GB2312" w:hAnsi="仿宋_GB2312" w:eastAsia="仿宋_GB2312" w:cs="仿宋_GB2312"/>
          <w:sz w:val="32"/>
          <w:szCs w:val="32"/>
        </w:rPr>
        <w:t>对新认定的省级绿色工厂，最高奖</w:t>
      </w:r>
      <w:r>
        <w:rPr>
          <w:rFonts w:hint="eastAsia" w:ascii="仿宋_GB2312" w:hAnsi="仿宋_GB2312" w:eastAsia="仿宋_GB2312" w:cs="仿宋_GB2312"/>
          <w:color w:val="auto"/>
          <w:spacing w:val="-6"/>
          <w:sz w:val="32"/>
          <w:szCs w:val="32"/>
          <w:highlight w:val="none"/>
          <w:u w:val="none"/>
          <w:lang w:val="en-US" w:eastAsia="zh-CN"/>
        </w:rPr>
        <w:t>励20万元</w:t>
      </w:r>
      <w:r>
        <w:rPr>
          <w:rFonts w:hint="eastAsia" w:ascii="仿宋_GB2312" w:hAnsi="仿宋_GB2312" w:eastAsia="仿宋_GB2312" w:cs="仿宋_GB2312"/>
          <w:sz w:val="32"/>
          <w:szCs w:val="32"/>
        </w:rPr>
        <w:t>。</w:t>
      </w:r>
      <w:r>
        <w:rPr>
          <w:rFonts w:hint="eastAsia" w:ascii="Times New Roman" w:hAnsi="Times New Roman" w:eastAsia="仿宋_GB2312" w:cs="Times New Roman"/>
          <w:kern w:val="2"/>
          <w:sz w:val="32"/>
          <w:szCs w:val="32"/>
          <w:lang w:val="en-US" w:eastAsia="zh-CN" w:bidi="ar-SA"/>
        </w:rPr>
        <w:t>对新获批的国家级</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5G全连接工厂”等相关领域试点示范、典型应用、优秀案例及解决方案等企业，最高奖励50万元。</w:t>
      </w:r>
      <w:r>
        <w:rPr>
          <w:rFonts w:hint="eastAsia" w:ascii="仿宋_GB2312" w:hAnsi="仿宋_GB2312" w:eastAsia="仿宋_GB2312" w:cs="仿宋_GB2312"/>
          <w:color w:val="auto"/>
          <w:spacing w:val="-6"/>
          <w:sz w:val="32"/>
          <w:szCs w:val="32"/>
          <w:highlight w:val="none"/>
          <w:u w:val="none"/>
          <w:lang w:val="en-US" w:eastAsia="zh-CN"/>
        </w:rPr>
        <w:t>（牵头单位：市工信局、市科技局，配合单位：市财政局、相关县区园区）</w:t>
      </w:r>
    </w:p>
    <w:p w14:paraId="0AD4218B">
      <w:pPr>
        <w:pStyle w:val="2"/>
        <w:keepNext w:val="0"/>
        <w:keepLines/>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616" w:firstLineChars="200"/>
        <w:textAlignment w:val="auto"/>
        <w:rPr>
          <w:rFonts w:hint="eastAsia" w:ascii="仿宋_GB2312" w:hAnsi="仿宋_GB2312" w:eastAsia="黑体" w:cs="仿宋_GB2312"/>
          <w:spacing w:val="-6"/>
          <w:sz w:val="32"/>
          <w:szCs w:val="32"/>
        </w:rPr>
      </w:pPr>
      <w:r>
        <w:rPr>
          <w:rFonts w:hint="eastAsia" w:ascii="仿宋_GB2312" w:hAnsi="仿宋_GB2312" w:eastAsia="黑体" w:cs="仿宋_GB2312"/>
          <w:spacing w:val="-6"/>
          <w:sz w:val="32"/>
          <w:szCs w:val="32"/>
          <w:lang w:val="en-US" w:eastAsia="zh-CN"/>
        </w:rPr>
        <w:t>二、推动集群发展</w:t>
      </w:r>
    </w:p>
    <w:p w14:paraId="470488AB">
      <w:pPr>
        <w:pStyle w:val="11"/>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color w:val="auto"/>
          <w:highlight w:val="none"/>
          <w:lang w:eastAsia="zh-CN"/>
        </w:rPr>
      </w:pPr>
      <w:r>
        <w:rPr>
          <w:rFonts w:hint="eastAsia" w:ascii="Times New Roman" w:hAnsi="Times New Roman" w:eastAsia="楷体_GB2312" w:cs="Times New Roman"/>
          <w:spacing w:val="0"/>
          <w:kern w:val="2"/>
          <w:sz w:val="32"/>
          <w:szCs w:val="32"/>
          <w:lang w:val="en-US" w:eastAsia="zh-CN" w:bidi="ar-SA"/>
        </w:rPr>
        <w:t>5.支持企业快建快投。</w:t>
      </w:r>
      <w:r>
        <w:rPr>
          <w:rFonts w:hint="eastAsia"/>
          <w:color w:val="auto"/>
          <w:highlight w:val="none"/>
          <w:u w:val="none"/>
          <w:lang w:eastAsia="zh-CN"/>
        </w:rPr>
        <w:t>支持</w:t>
      </w:r>
      <w:r>
        <w:rPr>
          <w:rFonts w:hint="eastAsia"/>
          <w:color w:val="auto"/>
          <w:highlight w:val="none"/>
          <w:u w:val="none"/>
          <w:lang w:val="en-US" w:eastAsia="zh-CN"/>
        </w:rPr>
        <w:t>新能源</w:t>
      </w:r>
      <w:r>
        <w:rPr>
          <w:color w:val="auto"/>
          <w:highlight w:val="none"/>
          <w:u w:val="none"/>
        </w:rPr>
        <w:t>船舶修造</w:t>
      </w:r>
      <w:r>
        <w:rPr>
          <w:rFonts w:hint="eastAsia"/>
          <w:color w:val="auto"/>
          <w:highlight w:val="none"/>
          <w:u w:val="none"/>
          <w:lang w:val="en-US" w:eastAsia="zh-CN"/>
        </w:rPr>
        <w:t>企业</w:t>
      </w:r>
      <w:r>
        <w:rPr>
          <w:color w:val="auto"/>
          <w:highlight w:val="none"/>
          <w:u w:val="none"/>
        </w:rPr>
        <w:t>、</w:t>
      </w:r>
      <w:r>
        <w:rPr>
          <w:rFonts w:hint="eastAsia"/>
          <w:color w:val="auto"/>
          <w:highlight w:val="none"/>
          <w:u w:val="none"/>
          <w:lang w:val="en-US" w:eastAsia="zh-CN"/>
        </w:rPr>
        <w:t>新能源船舶核心系统企业、新能源船舶智</w:t>
      </w:r>
      <w:r>
        <w:rPr>
          <w:rFonts w:hint="eastAsia"/>
          <w:color w:val="auto"/>
          <w:highlight w:val="none"/>
          <w:lang w:val="en-US" w:eastAsia="zh-CN"/>
        </w:rPr>
        <w:t>能化企业</w:t>
      </w:r>
      <w:r>
        <w:rPr>
          <w:color w:val="auto"/>
          <w:highlight w:val="none"/>
        </w:rPr>
        <w:t>等产业链核心企业，</w:t>
      </w:r>
      <w:r>
        <w:rPr>
          <w:rFonts w:hint="eastAsia"/>
          <w:color w:val="auto"/>
          <w:highlight w:val="none"/>
          <w:lang w:val="en-US" w:eastAsia="zh-CN"/>
        </w:rPr>
        <w:t>在项目立项、土地报批、环境影响评价</w:t>
      </w:r>
      <w:r>
        <w:rPr>
          <w:rFonts w:hint="eastAsia"/>
          <w:strike w:val="0"/>
          <w:color w:val="auto"/>
          <w:highlight w:val="none"/>
          <w:lang w:val="en-US" w:eastAsia="zh-CN"/>
        </w:rPr>
        <w:t>等</w:t>
      </w:r>
      <w:r>
        <w:rPr>
          <w:rFonts w:hint="eastAsia"/>
          <w:color w:val="auto"/>
          <w:highlight w:val="none"/>
          <w:lang w:val="en-US" w:eastAsia="zh-CN"/>
        </w:rPr>
        <w:t>方面高效办理</w:t>
      </w:r>
      <w:r>
        <w:rPr>
          <w:rFonts w:hint="eastAsia"/>
          <w:color w:val="auto"/>
          <w:highlight w:val="none"/>
          <w:lang w:eastAsia="zh-CN"/>
        </w:rPr>
        <w:t>。鼓励新升规企业扩大投资，对设备产线投资500万元以上项目，按设备投资额的20%予以奖补，超出2000万元以上部分，按设备投资额的30%予以奖补。对新招引入驻现代制造业产业园或独立选址的整船制造产业链协同配套企业，在合同约定时间内提前竣工并投产的，县区（园区）给予项目投产奖励。（</w:t>
      </w:r>
      <w:r>
        <w:rPr>
          <w:rFonts w:hint="eastAsia"/>
          <w:color w:val="auto"/>
          <w:highlight w:val="none"/>
          <w:lang w:val="en-US" w:eastAsia="zh-CN"/>
        </w:rPr>
        <w:t>牵头单位：</w:t>
      </w:r>
      <w:r>
        <w:rPr>
          <w:rFonts w:hint="eastAsia"/>
          <w:color w:val="auto"/>
          <w:highlight w:val="none"/>
          <w:u w:val="none"/>
          <w:lang w:val="en-US" w:eastAsia="zh-CN"/>
        </w:rPr>
        <w:t>市发改委、</w:t>
      </w:r>
      <w:r>
        <w:rPr>
          <w:rFonts w:hint="eastAsia"/>
          <w:color w:val="auto"/>
          <w:highlight w:val="none"/>
          <w:lang w:val="en-US" w:eastAsia="zh-CN"/>
        </w:rPr>
        <w:t>市工信局</w:t>
      </w:r>
      <w:r>
        <w:rPr>
          <w:rFonts w:hint="eastAsia"/>
          <w:color w:val="auto"/>
          <w:spacing w:val="-6"/>
          <w:highlight w:val="none"/>
          <w:lang w:val="en-US" w:eastAsia="zh-CN"/>
        </w:rPr>
        <w:t>，</w:t>
      </w:r>
      <w:r>
        <w:rPr>
          <w:rFonts w:hint="eastAsia"/>
          <w:color w:val="auto"/>
          <w:highlight w:val="none"/>
          <w:lang w:val="en-US" w:eastAsia="zh-CN"/>
        </w:rPr>
        <w:t>配合单位：</w:t>
      </w:r>
      <w:r>
        <w:rPr>
          <w:rFonts w:hint="eastAsia"/>
          <w:color w:val="auto"/>
          <w:highlight w:val="none"/>
          <w:u w:val="none"/>
          <w:lang w:val="en-US" w:eastAsia="zh-CN"/>
        </w:rPr>
        <w:t>市自规局、市生态环境局、市财政局、相关县区园区</w:t>
      </w:r>
      <w:r>
        <w:rPr>
          <w:rFonts w:hint="eastAsia"/>
          <w:color w:val="auto"/>
          <w:highlight w:val="none"/>
          <w:lang w:eastAsia="zh-CN"/>
        </w:rPr>
        <w:t>）</w:t>
      </w:r>
    </w:p>
    <w:p w14:paraId="3921A1F9">
      <w:pPr>
        <w:pStyle w:val="11"/>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color w:val="auto"/>
          <w:highlight w:val="none"/>
          <w:lang w:val="en-US" w:eastAsia="zh-CN"/>
        </w:rPr>
      </w:pPr>
      <w:r>
        <w:rPr>
          <w:rFonts w:hint="eastAsia" w:ascii="Times New Roman" w:hAnsi="Times New Roman" w:eastAsia="楷体_GB2312" w:cs="Times New Roman"/>
          <w:spacing w:val="0"/>
          <w:kern w:val="2"/>
          <w:sz w:val="32"/>
          <w:szCs w:val="32"/>
          <w:lang w:val="en-US" w:eastAsia="zh-CN" w:bidi="ar-SA"/>
        </w:rPr>
        <w:t>6.支持产业链协同创新发展。</w:t>
      </w:r>
      <w:r>
        <w:rPr>
          <w:rFonts w:hint="eastAsia"/>
          <w:color w:val="auto"/>
          <w:highlight w:val="none"/>
          <w:lang w:val="en-US" w:eastAsia="zh-CN"/>
        </w:rPr>
        <w:t>建立“新能源船舶零部件－新能源船舶－新能源船舶后市场”产业链协同创新机制，</w:t>
      </w:r>
      <w:r>
        <w:rPr>
          <w:rFonts w:hint="eastAsia" w:ascii="仿宋_GB2312" w:hAnsi="仿宋_GB2312" w:eastAsia="仿宋_GB2312" w:cs="仿宋_GB2312"/>
          <w:b w:val="0"/>
          <w:bCs w:val="0"/>
          <w:color w:val="auto"/>
          <w:sz w:val="32"/>
          <w:szCs w:val="32"/>
          <w:highlight w:val="none"/>
          <w:lang w:val="en-US" w:eastAsia="zh-CN"/>
        </w:rPr>
        <w:t>鼓励企业牵头开展产业链协同创新，构建集群发展生态。对产业链协同创新项目，按项目总投入的</w:t>
      </w:r>
      <w:r>
        <w:rPr>
          <w:rFonts w:hint="default" w:ascii="Times New Roman" w:hAnsi="Times New Roman" w:eastAsia="仿宋_GB2312" w:cs="Times New Roman"/>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lang w:val="en-US" w:eastAsia="zh-CN"/>
        </w:rPr>
        <w:t>给予最高</w:t>
      </w:r>
      <w:r>
        <w:rPr>
          <w:rFonts w:hint="default" w:ascii="Times New Roman" w:hAnsi="Times New Roman" w:eastAsia="仿宋_GB2312" w:cs="Times New Roman"/>
          <w:b w:val="0"/>
          <w:bCs w:val="0"/>
          <w:color w:val="auto"/>
          <w:sz w:val="32"/>
          <w:szCs w:val="32"/>
          <w:highlight w:val="none"/>
          <w:lang w:val="en-US" w:eastAsia="zh-CN"/>
        </w:rPr>
        <w:t>200</w:t>
      </w:r>
      <w:r>
        <w:rPr>
          <w:rFonts w:hint="eastAsia" w:ascii="仿宋_GB2312" w:hAnsi="仿宋_GB2312" w:eastAsia="仿宋_GB2312" w:cs="仿宋_GB2312"/>
          <w:b w:val="0"/>
          <w:bCs w:val="0"/>
          <w:color w:val="auto"/>
          <w:sz w:val="32"/>
          <w:szCs w:val="32"/>
          <w:highlight w:val="none"/>
          <w:lang w:val="en-US" w:eastAsia="zh-CN"/>
        </w:rPr>
        <w:t>万元奖补。</w:t>
      </w:r>
      <w:r>
        <w:rPr>
          <w:rFonts w:hint="eastAsia"/>
          <w:color w:val="auto"/>
          <w:highlight w:val="none"/>
          <w:lang w:val="en-US" w:eastAsia="zh-CN"/>
        </w:rPr>
        <w:t>获得中国专利金奖、银奖和优秀奖的分别奖励20万元、15 万元和10万元，获得安徽省专利金奖、银奖和优秀奖的分别给予10万元、8万元和5万元的奖励。（牵头单位：市工信局、市市场监管局，配合单位：市科技局、市财政局、相关县区园区）</w:t>
      </w:r>
    </w:p>
    <w:p w14:paraId="256E485D">
      <w:pPr>
        <w:pStyle w:val="11"/>
        <w:keepNext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lang w:eastAsia="zh-CN"/>
        </w:rPr>
      </w:pPr>
      <w:r>
        <w:rPr>
          <w:rFonts w:hint="eastAsia" w:ascii="Times New Roman" w:hAnsi="Times New Roman" w:eastAsia="楷体_GB2312" w:cs="Times New Roman"/>
          <w:spacing w:val="0"/>
          <w:kern w:val="2"/>
          <w:sz w:val="32"/>
          <w:szCs w:val="32"/>
          <w:lang w:val="en-US" w:eastAsia="zh-CN" w:bidi="ar-SA"/>
        </w:rPr>
        <w:t>7.支持企业做大做强。</w:t>
      </w:r>
      <w:r>
        <w:rPr>
          <w:color w:val="auto"/>
        </w:rPr>
        <w:t>对</w:t>
      </w:r>
      <w:r>
        <w:rPr>
          <w:rFonts w:hint="eastAsia"/>
          <w:color w:val="auto"/>
          <w:lang w:val="en-US" w:eastAsia="zh-CN"/>
        </w:rPr>
        <w:t>实施船用甲醇、氢气、动力电池等绿色燃料生产企业</w:t>
      </w:r>
      <w:r>
        <w:rPr>
          <w:color w:val="auto"/>
        </w:rPr>
        <w:t>，</w:t>
      </w:r>
      <w:r>
        <w:rPr>
          <w:rFonts w:hint="eastAsia"/>
          <w:color w:val="auto"/>
          <w:lang w:val="en-US" w:eastAsia="zh-CN"/>
        </w:rPr>
        <w:t>在项目建设阶段，相关部门按照程序积极配合办理，帮助落实绿电、生物质等要素资源。企业投产升规后，</w:t>
      </w:r>
      <w:r>
        <w:rPr>
          <w:rFonts w:hint="eastAsia" w:eastAsia="仿宋_GB2312"/>
          <w:sz w:val="32"/>
          <w:szCs w:val="32"/>
        </w:rPr>
        <w:t>对当年营业收入超过亿元且不低于前2年年营业收入最高值的企业给予奖励：</w:t>
      </w:r>
      <w:r>
        <w:rPr>
          <w:rFonts w:eastAsia="仿宋_GB2312"/>
          <w:spacing w:val="-4"/>
          <w:sz w:val="32"/>
          <w:shd w:val="clear" w:color="auto" w:fill="FFFFFF"/>
        </w:rPr>
        <w:t>年营业收入在1</w:t>
      </w:r>
      <w:r>
        <w:rPr>
          <w:rFonts w:hint="eastAsia" w:eastAsia="仿宋_GB2312"/>
          <w:spacing w:val="-4"/>
          <w:sz w:val="32"/>
          <w:shd w:val="clear" w:color="auto" w:fill="FFFFFF"/>
          <w:lang w:val="en-US" w:eastAsia="zh-CN"/>
        </w:rPr>
        <w:t>亿元</w:t>
      </w:r>
      <w:r>
        <w:rPr>
          <w:rFonts w:hint="eastAsia" w:eastAsia="仿宋_GB2312"/>
          <w:spacing w:val="-4"/>
          <w:sz w:val="32"/>
          <w:shd w:val="clear" w:color="auto" w:fill="FFFFFF"/>
          <w:lang w:eastAsia="zh-CN"/>
        </w:rPr>
        <w:t>（</w:t>
      </w:r>
      <w:r>
        <w:rPr>
          <w:rFonts w:hint="eastAsia" w:eastAsia="仿宋_GB2312"/>
          <w:spacing w:val="-4"/>
          <w:sz w:val="32"/>
          <w:shd w:val="clear" w:color="auto" w:fill="FFFFFF"/>
          <w:lang w:val="en-US" w:eastAsia="zh-CN"/>
        </w:rPr>
        <w:t>含）</w:t>
      </w:r>
      <w:r>
        <w:rPr>
          <w:rFonts w:eastAsia="仿宋_GB2312"/>
          <w:spacing w:val="-4"/>
          <w:sz w:val="32"/>
          <w:shd w:val="clear" w:color="auto" w:fill="FFFFFF"/>
        </w:rPr>
        <w:t>-5亿元之间的企业，增速高于15%、20%、25%分别给予</w:t>
      </w:r>
      <w:r>
        <w:rPr>
          <w:rFonts w:hint="eastAsia" w:eastAsia="仿宋_GB2312"/>
          <w:spacing w:val="-4"/>
          <w:sz w:val="32"/>
          <w:shd w:val="clear" w:color="auto" w:fill="FFFFFF"/>
          <w:lang w:val="en-US" w:eastAsia="zh-CN"/>
        </w:rPr>
        <w:t>10</w:t>
      </w:r>
      <w:r>
        <w:rPr>
          <w:rFonts w:eastAsia="仿宋_GB2312"/>
          <w:spacing w:val="-4"/>
          <w:sz w:val="32"/>
          <w:shd w:val="clear" w:color="auto" w:fill="FFFFFF"/>
        </w:rPr>
        <w:t>万元、</w:t>
      </w:r>
      <w:r>
        <w:rPr>
          <w:rFonts w:hint="eastAsia" w:eastAsia="仿宋_GB2312"/>
          <w:spacing w:val="-4"/>
          <w:sz w:val="32"/>
          <w:shd w:val="clear" w:color="auto" w:fill="FFFFFF"/>
          <w:lang w:val="en-US" w:eastAsia="zh-CN"/>
        </w:rPr>
        <w:t>20</w:t>
      </w:r>
      <w:r>
        <w:rPr>
          <w:rFonts w:eastAsia="仿宋_GB2312"/>
          <w:spacing w:val="-4"/>
          <w:sz w:val="32"/>
          <w:shd w:val="clear" w:color="auto" w:fill="FFFFFF"/>
        </w:rPr>
        <w:t>万元、</w:t>
      </w:r>
      <w:r>
        <w:rPr>
          <w:rFonts w:hint="eastAsia" w:eastAsia="仿宋_GB2312"/>
          <w:spacing w:val="-4"/>
          <w:sz w:val="32"/>
          <w:shd w:val="clear" w:color="auto" w:fill="FFFFFF"/>
          <w:lang w:val="en-US" w:eastAsia="zh-CN"/>
        </w:rPr>
        <w:t>30</w:t>
      </w:r>
      <w:r>
        <w:rPr>
          <w:rFonts w:eastAsia="仿宋_GB2312"/>
          <w:spacing w:val="-4"/>
          <w:sz w:val="32"/>
          <w:shd w:val="clear" w:color="auto" w:fill="FFFFFF"/>
        </w:rPr>
        <w:t>万元奖励；年营业收入在5</w:t>
      </w:r>
      <w:r>
        <w:rPr>
          <w:rFonts w:hint="eastAsia" w:eastAsia="仿宋_GB2312"/>
          <w:spacing w:val="-4"/>
          <w:sz w:val="32"/>
          <w:shd w:val="clear" w:color="auto" w:fill="FFFFFF"/>
          <w:lang w:val="en-US" w:eastAsia="zh-CN"/>
        </w:rPr>
        <w:t>亿元</w:t>
      </w:r>
      <w:r>
        <w:rPr>
          <w:rFonts w:hint="eastAsia" w:eastAsia="仿宋_GB2312"/>
          <w:spacing w:val="-4"/>
          <w:sz w:val="32"/>
          <w:shd w:val="clear" w:color="auto" w:fill="FFFFFF"/>
          <w:lang w:eastAsia="zh-CN"/>
        </w:rPr>
        <w:t>（</w:t>
      </w:r>
      <w:r>
        <w:rPr>
          <w:rFonts w:hint="eastAsia" w:eastAsia="仿宋_GB2312"/>
          <w:spacing w:val="-4"/>
          <w:sz w:val="32"/>
          <w:shd w:val="clear" w:color="auto" w:fill="FFFFFF"/>
          <w:lang w:val="en-US" w:eastAsia="zh-CN"/>
        </w:rPr>
        <w:t>含）</w:t>
      </w:r>
      <w:r>
        <w:rPr>
          <w:rFonts w:eastAsia="仿宋_GB2312"/>
          <w:spacing w:val="-4"/>
          <w:sz w:val="32"/>
          <w:shd w:val="clear" w:color="auto" w:fill="FFFFFF"/>
        </w:rPr>
        <w:t>-10亿元之间的企业，增速高于15%、20%、25%分别给予</w:t>
      </w:r>
      <w:r>
        <w:rPr>
          <w:rFonts w:hint="eastAsia" w:eastAsia="仿宋_GB2312"/>
          <w:spacing w:val="-4"/>
          <w:sz w:val="32"/>
          <w:shd w:val="clear" w:color="auto" w:fill="FFFFFF"/>
          <w:lang w:val="en-US" w:eastAsia="zh-CN"/>
        </w:rPr>
        <w:t>20</w:t>
      </w:r>
      <w:r>
        <w:rPr>
          <w:rFonts w:eastAsia="仿宋_GB2312"/>
          <w:spacing w:val="-4"/>
          <w:sz w:val="32"/>
          <w:shd w:val="clear" w:color="auto" w:fill="FFFFFF"/>
        </w:rPr>
        <w:t>万元、</w:t>
      </w:r>
      <w:r>
        <w:rPr>
          <w:rFonts w:hint="eastAsia" w:eastAsia="仿宋_GB2312"/>
          <w:spacing w:val="-4"/>
          <w:sz w:val="32"/>
          <w:shd w:val="clear" w:color="auto" w:fill="FFFFFF"/>
          <w:lang w:val="en-US" w:eastAsia="zh-CN"/>
        </w:rPr>
        <w:t>30</w:t>
      </w:r>
      <w:r>
        <w:rPr>
          <w:rFonts w:eastAsia="仿宋_GB2312"/>
          <w:spacing w:val="-4"/>
          <w:sz w:val="32"/>
          <w:shd w:val="clear" w:color="auto" w:fill="FFFFFF"/>
        </w:rPr>
        <w:t>万元、</w:t>
      </w:r>
      <w:r>
        <w:rPr>
          <w:rFonts w:hint="eastAsia" w:eastAsia="仿宋_GB2312"/>
          <w:spacing w:val="-4"/>
          <w:sz w:val="32"/>
          <w:shd w:val="clear" w:color="auto" w:fill="FFFFFF"/>
          <w:lang w:val="en-US" w:eastAsia="zh-CN"/>
        </w:rPr>
        <w:t>40</w:t>
      </w:r>
      <w:r>
        <w:rPr>
          <w:rFonts w:eastAsia="仿宋_GB2312"/>
          <w:spacing w:val="-4"/>
          <w:sz w:val="32"/>
          <w:shd w:val="clear" w:color="auto" w:fill="FFFFFF"/>
        </w:rPr>
        <w:t>万元奖励；年营业收入在10亿元</w:t>
      </w:r>
      <w:r>
        <w:rPr>
          <w:rFonts w:hint="eastAsia" w:eastAsia="仿宋_GB2312"/>
          <w:spacing w:val="-4"/>
          <w:sz w:val="32"/>
          <w:shd w:val="clear" w:color="auto" w:fill="FFFFFF"/>
          <w:lang w:eastAsia="zh-CN"/>
        </w:rPr>
        <w:t>（</w:t>
      </w:r>
      <w:r>
        <w:rPr>
          <w:rFonts w:hint="eastAsia" w:eastAsia="仿宋_GB2312"/>
          <w:spacing w:val="-4"/>
          <w:sz w:val="32"/>
          <w:shd w:val="clear" w:color="auto" w:fill="FFFFFF"/>
          <w:lang w:val="en-US" w:eastAsia="zh-CN"/>
        </w:rPr>
        <w:t>含）</w:t>
      </w:r>
      <w:r>
        <w:rPr>
          <w:rFonts w:eastAsia="仿宋_GB2312"/>
          <w:spacing w:val="-4"/>
          <w:sz w:val="32"/>
          <w:shd w:val="clear" w:color="auto" w:fill="FFFFFF"/>
        </w:rPr>
        <w:t>以上的企业，增速高于15%、20%、25%分别给予</w:t>
      </w:r>
      <w:r>
        <w:rPr>
          <w:rFonts w:hint="eastAsia" w:eastAsia="仿宋_GB2312"/>
          <w:spacing w:val="-4"/>
          <w:sz w:val="32"/>
          <w:shd w:val="clear" w:color="auto" w:fill="FFFFFF"/>
          <w:lang w:val="en-US" w:eastAsia="zh-CN"/>
        </w:rPr>
        <w:t>40</w:t>
      </w:r>
      <w:r>
        <w:rPr>
          <w:rFonts w:eastAsia="仿宋_GB2312"/>
          <w:spacing w:val="-4"/>
          <w:sz w:val="32"/>
          <w:shd w:val="clear" w:color="auto" w:fill="FFFFFF"/>
        </w:rPr>
        <w:t>万元、</w:t>
      </w:r>
      <w:r>
        <w:rPr>
          <w:rFonts w:hint="eastAsia" w:eastAsia="仿宋_GB2312"/>
          <w:spacing w:val="-4"/>
          <w:sz w:val="32"/>
          <w:shd w:val="clear" w:color="auto" w:fill="FFFFFF"/>
          <w:lang w:val="en-US" w:eastAsia="zh-CN"/>
        </w:rPr>
        <w:t>60</w:t>
      </w:r>
      <w:r>
        <w:rPr>
          <w:rFonts w:eastAsia="仿宋_GB2312"/>
          <w:spacing w:val="-4"/>
          <w:sz w:val="32"/>
          <w:shd w:val="clear" w:color="auto" w:fill="FFFFFF"/>
        </w:rPr>
        <w:t>万元、</w:t>
      </w:r>
      <w:r>
        <w:rPr>
          <w:rFonts w:hint="eastAsia" w:eastAsia="仿宋_GB2312"/>
          <w:spacing w:val="-4"/>
          <w:sz w:val="32"/>
          <w:shd w:val="clear" w:color="auto" w:fill="FFFFFF"/>
          <w:lang w:val="en-US" w:eastAsia="zh-CN"/>
        </w:rPr>
        <w:t>80</w:t>
      </w:r>
      <w:r>
        <w:rPr>
          <w:rFonts w:eastAsia="仿宋_GB2312"/>
          <w:spacing w:val="-4"/>
          <w:sz w:val="32"/>
          <w:shd w:val="clear" w:color="auto" w:fill="FFFFFF"/>
        </w:rPr>
        <w:t>万元奖励。</w:t>
      </w:r>
      <w:r>
        <w:rPr>
          <w:rFonts w:hint="eastAsia"/>
          <w:color w:val="auto"/>
          <w:lang w:eastAsia="zh-CN"/>
        </w:rPr>
        <w:t>（</w:t>
      </w:r>
      <w:r>
        <w:rPr>
          <w:rFonts w:hint="eastAsia"/>
          <w:color w:val="auto"/>
          <w:lang w:val="en-US" w:eastAsia="zh-CN"/>
        </w:rPr>
        <w:t>牵头单位：市工</w:t>
      </w:r>
      <w:r>
        <w:rPr>
          <w:rFonts w:hint="eastAsia"/>
          <w:lang w:val="en-US" w:eastAsia="zh-CN"/>
        </w:rPr>
        <w:t>信局</w:t>
      </w:r>
      <w:r>
        <w:rPr>
          <w:rFonts w:hint="eastAsia"/>
          <w:color w:val="auto"/>
          <w:spacing w:val="-6"/>
          <w:lang w:val="en-US" w:eastAsia="zh-CN"/>
        </w:rPr>
        <w:t>，</w:t>
      </w:r>
      <w:r>
        <w:rPr>
          <w:rFonts w:hint="eastAsia"/>
          <w:color w:val="auto"/>
          <w:lang w:val="en-US" w:eastAsia="zh-CN"/>
        </w:rPr>
        <w:t>配合单位：市发改委</w:t>
      </w:r>
      <w:r>
        <w:rPr>
          <w:rFonts w:hint="eastAsia"/>
          <w:lang w:val="en-US" w:eastAsia="zh-CN"/>
        </w:rPr>
        <w:t>、市财政局、相关县区园区</w:t>
      </w:r>
      <w:r>
        <w:rPr>
          <w:rFonts w:hint="eastAsia"/>
          <w:lang w:eastAsia="zh-CN"/>
        </w:rPr>
        <w:t>）</w:t>
      </w:r>
    </w:p>
    <w:p w14:paraId="5386AAF0">
      <w:pPr>
        <w:pStyle w:val="2"/>
        <w:keepNext w:val="0"/>
        <w:keepLines/>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616" w:firstLineChars="200"/>
        <w:textAlignment w:val="auto"/>
        <w:rPr>
          <w:rFonts w:hint="default" w:ascii="仿宋_GB2312" w:hAnsi="仿宋_GB2312" w:eastAsia="黑体" w:cs="仿宋_GB2312"/>
          <w:spacing w:val="-6"/>
          <w:sz w:val="32"/>
          <w:szCs w:val="32"/>
          <w:lang w:val="en-US" w:eastAsia="zh-CN"/>
        </w:rPr>
      </w:pPr>
      <w:r>
        <w:rPr>
          <w:rFonts w:hint="eastAsia" w:ascii="仿宋_GB2312" w:hAnsi="仿宋_GB2312" w:eastAsia="黑体" w:cs="仿宋_GB2312"/>
          <w:spacing w:val="-6"/>
          <w:sz w:val="32"/>
          <w:szCs w:val="32"/>
          <w:lang w:val="en-US" w:eastAsia="zh-CN"/>
        </w:rPr>
        <w:t>三、强化产业配套</w:t>
      </w:r>
    </w:p>
    <w:p w14:paraId="4644BFE4">
      <w:pPr>
        <w:pStyle w:val="11"/>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color w:val="auto"/>
          <w:lang w:eastAsia="zh-CN"/>
        </w:rPr>
      </w:pPr>
      <w:r>
        <w:rPr>
          <w:rFonts w:hint="eastAsia" w:ascii="Times New Roman" w:hAnsi="Times New Roman" w:eastAsia="楷体_GB2312" w:cs="Times New Roman"/>
          <w:spacing w:val="0"/>
          <w:kern w:val="2"/>
          <w:sz w:val="32"/>
          <w:szCs w:val="32"/>
          <w:lang w:val="en-US" w:eastAsia="zh-CN" w:bidi="ar-SA"/>
        </w:rPr>
        <w:t>8.加强新能源船舶土地岸线配套。</w:t>
      </w:r>
      <w:r>
        <w:rPr>
          <w:rFonts w:hint="eastAsia" w:ascii="仿宋_GB2312" w:hAnsi="仿宋_GB2312" w:eastAsia="仿宋_GB2312" w:cs="仿宋_GB2312"/>
          <w:color w:val="auto"/>
          <w:sz w:val="32"/>
          <w:szCs w:val="32"/>
        </w:rPr>
        <w:t>对在我市新建</w:t>
      </w:r>
      <w:r>
        <w:rPr>
          <w:rFonts w:hint="eastAsia" w:cs="仿宋_GB2312"/>
          <w:color w:val="auto"/>
          <w:sz w:val="32"/>
          <w:szCs w:val="32"/>
          <w:lang w:val="en-US" w:eastAsia="zh-CN"/>
        </w:rPr>
        <w:t>新能源造船企业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船用新能源加注站点及设施的企业，在岸线、土地使用等方面给予支持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按不低于基准地价70%且不低于土地实际取得成本、土地前期开发成本和按规定应收取相关费用之和供应土地。</w:t>
      </w:r>
      <w:r>
        <w:rPr>
          <w:rFonts w:hint="eastAsia"/>
          <w:color w:val="auto"/>
          <w:lang w:eastAsia="zh-CN"/>
        </w:rPr>
        <w:t>（</w:t>
      </w:r>
      <w:r>
        <w:rPr>
          <w:rFonts w:hint="eastAsia"/>
          <w:color w:val="auto"/>
          <w:lang w:val="en-US" w:eastAsia="zh-CN"/>
        </w:rPr>
        <w:t>牵头单位：</w:t>
      </w:r>
      <w:r>
        <w:rPr>
          <w:rFonts w:hint="eastAsia"/>
          <w:color w:val="auto"/>
          <w:u w:val="none"/>
          <w:lang w:val="en-US" w:eastAsia="zh-CN"/>
        </w:rPr>
        <w:t>市自规局</w:t>
      </w:r>
      <w:r>
        <w:rPr>
          <w:rFonts w:hint="eastAsia"/>
          <w:color w:val="auto"/>
          <w:spacing w:val="-6"/>
          <w:lang w:val="en-US" w:eastAsia="zh-CN"/>
        </w:rPr>
        <w:t>，</w:t>
      </w:r>
      <w:r>
        <w:rPr>
          <w:rFonts w:hint="eastAsia"/>
          <w:color w:val="auto"/>
          <w:lang w:val="en-US" w:eastAsia="zh-CN"/>
        </w:rPr>
        <w:t>配合单位：市交通运输局</w:t>
      </w:r>
      <w:r>
        <w:rPr>
          <w:rFonts w:hint="eastAsia"/>
          <w:color w:val="auto"/>
          <w:u w:val="none"/>
          <w:lang w:val="en-US" w:eastAsia="zh-CN"/>
        </w:rPr>
        <w:t>、市</w:t>
      </w:r>
      <w:r>
        <w:rPr>
          <w:rFonts w:hint="eastAsia"/>
          <w:color w:val="auto"/>
          <w:lang w:val="en-US" w:eastAsia="zh-CN"/>
        </w:rPr>
        <w:t>水利局、相关县区园区</w:t>
      </w:r>
      <w:r>
        <w:rPr>
          <w:rFonts w:hint="eastAsia"/>
          <w:color w:val="auto"/>
          <w:lang w:eastAsia="zh-CN"/>
        </w:rPr>
        <w:t>）</w:t>
      </w:r>
    </w:p>
    <w:p w14:paraId="67FAF5EC">
      <w:pPr>
        <w:ind w:firstLine="707" w:firstLineChars="221"/>
        <w:rPr>
          <w:rFonts w:hint="eastAsia" w:ascii="仿宋_GB2312" w:hAnsi="仿宋_GB2312" w:eastAsia="仿宋_GB2312" w:cs="仿宋_GB2312"/>
          <w:color w:val="auto"/>
          <w:spacing w:val="-6"/>
          <w:sz w:val="32"/>
          <w:szCs w:val="32"/>
          <w:lang w:val="en-US" w:eastAsia="zh-CN"/>
        </w:rPr>
      </w:pPr>
      <w:r>
        <w:rPr>
          <w:rFonts w:hint="eastAsia" w:ascii="Times New Roman" w:hAnsi="Times New Roman" w:eastAsia="楷体_GB2312" w:cs="Times New Roman"/>
          <w:color w:val="auto"/>
          <w:spacing w:val="0"/>
          <w:kern w:val="2"/>
          <w:sz w:val="32"/>
          <w:szCs w:val="32"/>
          <w:lang w:val="en-US" w:eastAsia="zh-CN" w:bidi="ar-SA"/>
        </w:rPr>
        <w:t>9</w:t>
      </w:r>
      <w:r>
        <w:rPr>
          <w:rFonts w:hint="eastAsia" w:ascii="Times New Roman" w:hAnsi="Times New Roman" w:eastAsia="楷体_GB2312" w:cs="Times New Roman"/>
          <w:spacing w:val="0"/>
          <w:kern w:val="2"/>
          <w:sz w:val="32"/>
          <w:szCs w:val="32"/>
          <w:lang w:val="en-US" w:eastAsia="zh-CN" w:bidi="ar-SA"/>
        </w:rPr>
        <w:t>.支持新能源船舶推广。</w:t>
      </w:r>
      <w:r>
        <w:rPr>
          <w:rFonts w:hint="eastAsia" w:ascii="仿宋_GB2312" w:hAnsi="仿宋_GB2312" w:eastAsia="仿宋_GB2312" w:cs="仿宋_GB2312"/>
          <w:color w:val="auto"/>
          <w:spacing w:val="-6"/>
          <w:sz w:val="32"/>
          <w:szCs w:val="32"/>
          <w:lang w:val="en-US" w:eastAsia="zh-CN"/>
        </w:rPr>
        <w:t>新能源船舶自投运之日起3年内，免收市域内河航道船舶过闸费，优先享受船检、过闸、靠泊等服务。（牵头单位：市交通运输局，配合单位：相关县区园区）</w:t>
      </w:r>
    </w:p>
    <w:p w14:paraId="6B53AFC7">
      <w:pPr>
        <w:ind w:firstLine="707" w:firstLineChars="221"/>
        <w:rPr>
          <w:rFonts w:hint="eastAsia"/>
          <w:sz w:val="32"/>
          <w:szCs w:val="32"/>
        </w:rPr>
      </w:pPr>
      <w:r>
        <w:rPr>
          <w:rFonts w:hint="eastAsia" w:ascii="Times New Roman" w:hAnsi="Times New Roman" w:eastAsia="楷体_GB2312" w:cs="Times New Roman"/>
          <w:spacing w:val="0"/>
          <w:kern w:val="2"/>
          <w:sz w:val="32"/>
          <w:szCs w:val="32"/>
          <w:lang w:val="en-US" w:eastAsia="zh-CN" w:bidi="ar-SA"/>
        </w:rPr>
        <w:t>10、鼓励引培一批内河航运企业。</w:t>
      </w:r>
      <w:r>
        <w:rPr>
          <w:rFonts w:hint="eastAsia" w:ascii="仿宋_GB2312" w:hAnsi="仿宋_GB2312" w:eastAsia="仿宋_GB2312" w:cs="仿宋_GB2312"/>
          <w:color w:val="auto"/>
          <w:spacing w:val="-6"/>
          <w:sz w:val="32"/>
          <w:szCs w:val="32"/>
          <w:lang w:val="en-US" w:eastAsia="zh-CN"/>
        </w:rPr>
        <w:t>提升内河航运统一开放市场层级，积极引进头部航运企业入驻淮南，鼓励航运企业与新能源船舶制造企业建立战略合作伙伴关系，共同开发适应市场需求的新能源船舶运输产品。（牵头单位：市交通运输局，配合单位：市发改委、市商务局、相关县区园区）</w:t>
      </w:r>
    </w:p>
    <w:p w14:paraId="1F05E2FE">
      <w:pPr>
        <w:pStyle w:val="11"/>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16" w:firstLineChars="200"/>
        <w:textAlignment w:val="auto"/>
        <w:rPr>
          <w:rFonts w:hint="eastAsia"/>
          <w:color w:val="auto"/>
          <w:highlight w:val="none"/>
          <w:lang w:val="en-US" w:eastAsia="zh-CN"/>
        </w:rPr>
      </w:pPr>
    </w:p>
    <w:p w14:paraId="047FF042">
      <w:pPr>
        <w:numPr>
          <w:ilvl w:val="0"/>
          <w:numId w:val="0"/>
        </w:numPr>
        <w:ind w:firstLine="640" w:firstLineChars="200"/>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pPr>
      <w:r>
        <w:rPr>
          <w:rFonts w:hint="eastAsia" w:ascii="Times New Roman" w:hAnsi="Times New Roman" w:eastAsia="楷体_GB2312" w:cs="Times New Roman"/>
          <w:spacing w:val="0"/>
          <w:kern w:val="2"/>
          <w:sz w:val="32"/>
          <w:szCs w:val="32"/>
          <w:lang w:val="en-US" w:eastAsia="zh-CN" w:bidi="ar-SA"/>
        </w:rPr>
        <w:t>11.培育新能源船舶航保服务业。</w:t>
      </w:r>
      <w:r>
        <w:rPr>
          <w:rFonts w:hint="eastAsia" w:ascii="仿宋_GB2312" w:hAnsi="仿宋_GB2312" w:eastAsia="仿宋_GB2312" w:cs="仿宋_GB2312"/>
          <w:color w:val="auto"/>
          <w:spacing w:val="-6"/>
          <w:sz w:val="32"/>
          <w:szCs w:val="32"/>
          <w:lang w:val="en-US" w:eastAsia="zh-CN"/>
        </w:rPr>
        <w:t>发挥水上绿色综合服务区作用，为新能源船舶提供船舶能源供应、应急航修、配件供应、应急救助、生活服务等一体化一站式服务。创新新能源供应和运营服务模式，对新能源船舶商贸服务企业租赁自用办公用房的，按租金的20%给予补贴</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w:t>
      </w:r>
    </w:p>
    <w:p w14:paraId="4C44BD16">
      <w:pPr>
        <w:ind w:firstLine="680" w:firstLineChars="221"/>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（牵头单位：市发改委、市商务局，配合单位：市财政局、相关县区园区）</w:t>
      </w:r>
    </w:p>
    <w:p w14:paraId="47C266F8">
      <w:pPr>
        <w:ind w:firstLine="707" w:firstLineChars="221"/>
        <w:rPr>
          <w:rFonts w:hint="eastAsia" w:ascii="仿宋_GB2312" w:hAnsi="仿宋_GB2312" w:eastAsia="仿宋_GB2312" w:cs="仿宋_GB2312"/>
          <w:color w:val="auto"/>
          <w:spacing w:val="-6"/>
          <w:sz w:val="32"/>
          <w:szCs w:val="32"/>
          <w:lang w:val="en-US" w:eastAsia="zh-CN"/>
        </w:rPr>
      </w:pPr>
      <w:r>
        <w:rPr>
          <w:rFonts w:hint="eastAsia" w:ascii="Times New Roman" w:hAnsi="Times New Roman" w:eastAsia="楷体_GB2312" w:cs="Times New Roman"/>
          <w:spacing w:val="0"/>
          <w:kern w:val="2"/>
          <w:sz w:val="32"/>
          <w:szCs w:val="32"/>
          <w:lang w:val="en-US" w:eastAsia="zh-CN" w:bidi="ar-SA"/>
        </w:rPr>
        <w:t>12、加快建设淮河航运综合服务中心。</w:t>
      </w:r>
      <w:r>
        <w:rPr>
          <w:rFonts w:hint="eastAsia" w:ascii="仿宋_GB2312" w:hAnsi="仿宋_GB2312" w:eastAsia="仿宋_GB2312" w:cs="仿宋_GB2312"/>
          <w:color w:val="auto"/>
          <w:spacing w:val="-6"/>
          <w:sz w:val="32"/>
          <w:szCs w:val="32"/>
          <w:lang w:val="en-US" w:eastAsia="zh-CN"/>
        </w:rPr>
        <w:t>高标准建设淮河（淮南）航运要素大市场，大力招引航运交易、信息咨询、金融保险、技术服务等现代航运服务业，对首次达到规模以上服务业的企业一次性奖励10万元；构建船舶研发、制造、标准制定、交易等全链条服务体系。（牵头单位：市发改委、市商务局，配合单位：市财政局、相关县区园区）</w:t>
      </w:r>
    </w:p>
    <w:p w14:paraId="3C6960E0">
      <w:pPr>
        <w:pStyle w:val="2"/>
        <w:keepNext w:val="0"/>
        <w:keepLines/>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616" w:firstLineChars="200"/>
        <w:textAlignment w:val="auto"/>
        <w:rPr>
          <w:rFonts w:hint="eastAsia" w:ascii="仿宋_GB2312" w:hAnsi="仿宋_GB2312" w:eastAsia="黑体" w:cs="仿宋_GB2312"/>
          <w:spacing w:val="-6"/>
          <w:sz w:val="32"/>
          <w:szCs w:val="32"/>
          <w:lang w:val="en-US" w:eastAsia="zh-CN"/>
        </w:rPr>
      </w:pPr>
      <w:r>
        <w:rPr>
          <w:rFonts w:hint="eastAsia" w:ascii="仿宋_GB2312" w:hAnsi="仿宋_GB2312" w:eastAsia="黑体" w:cs="仿宋_GB2312"/>
          <w:spacing w:val="-6"/>
          <w:sz w:val="32"/>
          <w:szCs w:val="32"/>
          <w:lang w:val="en-US" w:eastAsia="zh-CN"/>
        </w:rPr>
        <w:t>四、加大要素保障</w:t>
      </w:r>
    </w:p>
    <w:p w14:paraId="3996B2A6">
      <w:pPr>
        <w:pStyle w:val="11"/>
        <w:keepNext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spacing w:val="0"/>
        </w:rPr>
      </w:pPr>
      <w:r>
        <w:rPr>
          <w:rFonts w:hint="eastAsia" w:ascii="Times New Roman" w:hAnsi="Times New Roman" w:eastAsia="楷体_GB2312" w:cs="Times New Roman"/>
          <w:spacing w:val="0"/>
          <w:kern w:val="2"/>
          <w:sz w:val="32"/>
          <w:szCs w:val="32"/>
          <w:lang w:val="en-US" w:eastAsia="zh-CN" w:bidi="ar-SA"/>
        </w:rPr>
        <w:t>13.加强人才用工保障。</w:t>
      </w:r>
      <w:r>
        <w:t>将船舶新能源技术、</w:t>
      </w:r>
      <w:r>
        <w:rPr>
          <w:rFonts w:hint="eastAsia"/>
          <w:lang w:val="en-US" w:eastAsia="zh-CN"/>
        </w:rPr>
        <w:t>智慧</w:t>
      </w:r>
      <w:r>
        <w:t>港口运营、</w:t>
      </w:r>
      <w:r>
        <w:rPr>
          <w:rFonts w:hint="eastAsia"/>
          <w:lang w:val="en-US" w:eastAsia="zh-CN"/>
        </w:rPr>
        <w:t>新能源</w:t>
      </w:r>
      <w:r>
        <w:t>燃料应用等领域人才纳入市级紧缺人才引进目录</w:t>
      </w:r>
      <w:r>
        <w:rPr>
          <w:rFonts w:hint="eastAsia"/>
          <w:spacing w:val="0"/>
          <w:lang w:eastAsia="zh-CN"/>
        </w:rPr>
        <w:t>。</w:t>
      </w:r>
      <w:r>
        <w:rPr>
          <w:rFonts w:hint="eastAsia" w:ascii="Times New Roman" w:hAnsi="Times New Roman" w:eastAsia="仿宋_GB2312" w:cs="Times New Roman"/>
          <w:kern w:val="2"/>
          <w:sz w:val="32"/>
          <w:szCs w:val="32"/>
          <w:lang w:val="en-US" w:eastAsia="zh-CN" w:bidi="ar-SA"/>
        </w:rPr>
        <w:t>紧扣产业链布局人才链，进一步优化人才、用工投入保障机制，推动形成产业集聚人才、用工支撑产业的良性循环。对引进的国家级双创领军人才，3年内给予100万元生活补贴，对创业人才给予200万元创业启动资金支持。</w:t>
      </w:r>
      <w:r>
        <w:rPr>
          <w:rFonts w:hint="eastAsia"/>
          <w:lang w:eastAsia="zh-CN"/>
        </w:rPr>
        <w:t>（</w:t>
      </w:r>
      <w:r>
        <w:rPr>
          <w:rFonts w:hint="eastAsia"/>
          <w:lang w:val="en-US" w:eastAsia="zh-CN"/>
        </w:rPr>
        <w:t>牵头单位：市委人才局、市人社局）</w:t>
      </w:r>
    </w:p>
    <w:p w14:paraId="3E6EBD7B">
      <w:pPr>
        <w:pStyle w:val="11"/>
        <w:keepNext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eastAsia="仿宋_GB2312"/>
          <w:spacing w:val="0"/>
          <w:lang w:val="en-US" w:eastAsia="zh-CN"/>
        </w:rPr>
      </w:pPr>
      <w:r>
        <w:rPr>
          <w:rFonts w:hint="eastAsia" w:ascii="Times New Roman" w:hAnsi="Times New Roman" w:eastAsia="楷体_GB2312" w:cs="Times New Roman"/>
          <w:spacing w:val="0"/>
          <w:kern w:val="2"/>
          <w:sz w:val="32"/>
          <w:szCs w:val="32"/>
          <w:lang w:val="en-US" w:eastAsia="zh-CN" w:bidi="ar-SA"/>
        </w:rPr>
        <w:t>14.推动产学研合作。</w:t>
      </w:r>
      <w:r>
        <w:rPr>
          <w:rFonts w:hint="eastAsia"/>
          <w:spacing w:val="0"/>
          <w:lang w:val="en-US" w:eastAsia="zh-CN"/>
        </w:rPr>
        <w:t>加大高校与培训机构合作，</w:t>
      </w:r>
      <w:r>
        <w:rPr>
          <w:rFonts w:hint="eastAsia"/>
          <w:spacing w:val="0"/>
          <w:highlight w:val="none"/>
          <w:lang w:val="en-US" w:eastAsia="zh-CN"/>
        </w:rPr>
        <w:t>引导我市高校开设船舶、航运等领域专业课程，</w:t>
      </w:r>
      <w:r>
        <w:rPr>
          <w:rFonts w:hint="eastAsia"/>
          <w:spacing w:val="0"/>
          <w:lang w:val="en-US" w:eastAsia="zh-CN"/>
        </w:rPr>
        <w:t>鼓励加快专业人才培养。对全职引进的“两院”院士及中国社会科学院学部委员或相当于相同层次的顶尖人才，给予200万元安家补贴(分三年发放)。对新建备案院士工作站，给予100万元建站资助，对新增博士后科研流动(工作)站、创新实践基地，给予设站单位不少于30万元建站补贴。</w:t>
      </w:r>
      <w:r>
        <w:rPr>
          <w:rFonts w:hint="eastAsia"/>
          <w:lang w:eastAsia="zh-CN"/>
        </w:rPr>
        <w:t>（</w:t>
      </w:r>
      <w:r>
        <w:rPr>
          <w:rFonts w:hint="eastAsia"/>
          <w:lang w:val="en-US" w:eastAsia="zh-CN"/>
        </w:rPr>
        <w:t>牵头单位：市委人才工作局、市</w:t>
      </w:r>
      <w:r>
        <w:rPr>
          <w:rFonts w:hint="eastAsia"/>
          <w:spacing w:val="-6"/>
          <w:lang w:val="en-US" w:eastAsia="zh-CN"/>
        </w:rPr>
        <w:t>教体局，</w:t>
      </w:r>
      <w:r>
        <w:rPr>
          <w:rFonts w:hint="eastAsia"/>
          <w:lang w:val="en-US" w:eastAsia="zh-CN"/>
        </w:rPr>
        <w:t>配合单位：各高等院校、相关县区园区</w:t>
      </w:r>
      <w:r>
        <w:rPr>
          <w:rFonts w:hint="eastAsia"/>
          <w:lang w:eastAsia="zh-CN"/>
        </w:rPr>
        <w:t>）</w:t>
      </w:r>
    </w:p>
    <w:p w14:paraId="05C77383">
      <w:pPr>
        <w:pStyle w:val="11"/>
        <w:keepNext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rPr>
      </w:pPr>
      <w:r>
        <w:rPr>
          <w:rFonts w:hint="eastAsia" w:ascii="Times New Roman" w:hAnsi="Times New Roman" w:eastAsia="楷体_GB2312" w:cs="Times New Roman"/>
          <w:spacing w:val="0"/>
          <w:kern w:val="2"/>
          <w:sz w:val="32"/>
          <w:szCs w:val="32"/>
          <w:lang w:val="en-US" w:eastAsia="zh-CN" w:bidi="ar-SA"/>
        </w:rPr>
        <w:t>15.降低企业融资成本。</w:t>
      </w:r>
      <w:r>
        <w:t>鼓励金融机构开发“绿色船舶贷”“新能源设</w:t>
      </w:r>
      <w:r>
        <w:rPr>
          <w:rFonts w:hint="eastAsia"/>
          <w:lang w:eastAsia="zh-CN"/>
        </w:rPr>
        <w:t>备</w:t>
      </w:r>
      <w:r>
        <w:t>贷”等专项产品，</w:t>
      </w:r>
      <w:r>
        <w:rPr>
          <w:rFonts w:hint="eastAsia" w:ascii="Times New Roman" w:hAnsi="Times New Roman" w:eastAsia="仿宋_GB2312" w:cs="Times New Roman"/>
          <w:kern w:val="2"/>
          <w:sz w:val="32"/>
          <w:szCs w:val="32"/>
          <w:lang w:val="en-US" w:eastAsia="zh-CN" w:bidi="ar-SA"/>
        </w:rPr>
        <w:t>对企业</w:t>
      </w:r>
      <w:r>
        <w:rPr>
          <w:rFonts w:hint="eastAsia" w:ascii="Times New Roman" w:hAnsi="Times New Roman" w:cs="Times New Roman"/>
          <w:kern w:val="2"/>
          <w:sz w:val="32"/>
          <w:szCs w:val="32"/>
          <w:lang w:val="en-US" w:eastAsia="zh-CN" w:bidi="ar-SA"/>
        </w:rPr>
        <w:t>获得1年期及以上的新开工项目及新型技术改造项目贷款，按照同期贷款银行市场报价利率40%给予贴息，最高200万元；对期限在2年期及以上的设备融资租赁业务，按实际支付融资租赁租息的40%给予贴息，单个项目贴息期不超过2年，最高100万元。</w:t>
      </w:r>
      <w:r>
        <w:rPr>
          <w:rFonts w:hint="eastAsia"/>
          <w:lang w:eastAsia="zh-CN"/>
        </w:rPr>
        <w:t>（</w:t>
      </w:r>
      <w:r>
        <w:rPr>
          <w:rFonts w:hint="eastAsia"/>
          <w:lang w:val="en-US" w:eastAsia="zh-CN"/>
        </w:rPr>
        <w:t>牵头单位：市发改委、市工信局</w:t>
      </w:r>
      <w:r>
        <w:rPr>
          <w:rFonts w:hint="eastAsia"/>
          <w:spacing w:val="-6"/>
          <w:lang w:val="en-US" w:eastAsia="zh-CN"/>
        </w:rPr>
        <w:t>，</w:t>
      </w:r>
      <w:r>
        <w:rPr>
          <w:rFonts w:hint="eastAsia"/>
          <w:lang w:val="en-US" w:eastAsia="zh-CN"/>
        </w:rPr>
        <w:t>配合单位：市财政局、相关县区园区</w:t>
      </w:r>
      <w:r>
        <w:rPr>
          <w:rFonts w:hint="eastAsia"/>
          <w:lang w:eastAsia="zh-CN"/>
        </w:rPr>
        <w:t>）</w:t>
      </w:r>
    </w:p>
    <w:p w14:paraId="67E9AD31">
      <w:pPr>
        <w:pStyle w:val="11"/>
        <w:keepNext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lang w:eastAsia="zh-CN"/>
        </w:rPr>
      </w:pPr>
      <w:r>
        <w:rPr>
          <w:rFonts w:hint="eastAsia" w:ascii="Times New Roman" w:hAnsi="Times New Roman" w:eastAsia="楷体_GB2312" w:cs="Times New Roman"/>
          <w:spacing w:val="0"/>
          <w:kern w:val="2"/>
          <w:sz w:val="32"/>
          <w:szCs w:val="32"/>
          <w:lang w:val="en-US" w:eastAsia="zh-CN" w:bidi="ar-SA"/>
        </w:rPr>
        <w:t>16.发挥基金引导作用。</w:t>
      </w:r>
      <w:r>
        <w:rPr>
          <w:rFonts w:hint="eastAsia"/>
          <w:lang w:val="en-US" w:eastAsia="zh-CN"/>
        </w:rPr>
        <w:t>推动设立新能源船舶及装备制造产业基金</w:t>
      </w:r>
      <w:r>
        <w:t>，</w:t>
      </w:r>
      <w:r>
        <w:rPr>
          <w:rFonts w:hint="eastAsia" w:ascii="Times New Roman" w:hAnsi="Times New Roman" w:eastAsia="仿宋_GB2312" w:cs="Times New Roman"/>
          <w:kern w:val="2"/>
          <w:sz w:val="32"/>
          <w:szCs w:val="32"/>
          <w:lang w:val="en-US" w:eastAsia="zh-CN" w:bidi="ar-SA"/>
        </w:rPr>
        <w:t>以股权方式给予项目资金支持。</w:t>
      </w:r>
      <w:r>
        <w:rPr>
          <w:rFonts w:hint="eastAsia"/>
          <w:spacing w:val="0"/>
          <w:lang w:val="en-US" w:eastAsia="zh-CN"/>
        </w:rPr>
        <w:t>对投资</w:t>
      </w:r>
      <w:r>
        <w:rPr>
          <w:rFonts w:hint="eastAsia"/>
          <w:lang w:val="en-US" w:eastAsia="zh-CN"/>
        </w:rPr>
        <w:t>新能源船舶制造、新能源船舶核心部件制造、</w:t>
      </w:r>
      <w:r>
        <w:rPr>
          <w:rFonts w:hint="eastAsia"/>
          <w:spacing w:val="0"/>
          <w:lang w:val="en-US" w:eastAsia="zh-CN"/>
        </w:rPr>
        <w:t>新能源</w:t>
      </w:r>
      <w:r>
        <w:rPr>
          <w:spacing w:val="0"/>
        </w:rPr>
        <w:t>船舶智能</w:t>
      </w:r>
      <w:r>
        <w:rPr>
          <w:rFonts w:hint="eastAsia"/>
          <w:spacing w:val="0"/>
          <w:lang w:val="en-US" w:eastAsia="zh-CN"/>
        </w:rPr>
        <w:t>化、高端制造新材料、新型基础设施</w:t>
      </w:r>
      <w:r>
        <w:rPr>
          <w:spacing w:val="0"/>
        </w:rPr>
        <w:t>等</w:t>
      </w:r>
      <w:r>
        <w:rPr>
          <w:rFonts w:hint="eastAsia" w:ascii="Times New Roman" w:hAnsi="Times New Roman" w:eastAsia="仿宋_GB2312" w:cs="Times New Roman"/>
          <w:kern w:val="2"/>
          <w:sz w:val="32"/>
          <w:szCs w:val="32"/>
          <w:lang w:val="en-US" w:eastAsia="zh-CN" w:bidi="ar-SA"/>
        </w:rPr>
        <w:t>各类企业和项目发展的基金机构，并持有股权满两年的，</w:t>
      </w:r>
      <w:r>
        <w:rPr>
          <w:rFonts w:hint="eastAsia"/>
          <w:lang w:val="en-US" w:eastAsia="zh-CN"/>
        </w:rPr>
        <w:t>按投资总额的3%给予奖励，每投资一家企业奖励最高不超过100万元，每只基金每年累计奖励不超过1000万元</w:t>
      </w:r>
      <w:r>
        <w:rPr>
          <w:rFonts w:hint="eastAsia" w:ascii="Times New Roman" w:hAnsi="Times New Roman" w:eastAsia="仿宋_GB2312" w:cs="Times New Roman"/>
          <w:kern w:val="2"/>
          <w:sz w:val="32"/>
          <w:szCs w:val="32"/>
          <w:lang w:val="en-US" w:eastAsia="zh-CN" w:bidi="ar-SA"/>
        </w:rPr>
        <w:t>。</w:t>
      </w:r>
      <w:r>
        <w:rPr>
          <w:rFonts w:hint="eastAsia"/>
          <w:lang w:eastAsia="zh-CN"/>
        </w:rPr>
        <w:t>（</w:t>
      </w:r>
      <w:r>
        <w:rPr>
          <w:rFonts w:hint="eastAsia"/>
          <w:lang w:val="en-US" w:eastAsia="zh-CN"/>
        </w:rPr>
        <w:t>牵头单位：市投促局</w:t>
      </w:r>
      <w:r>
        <w:rPr>
          <w:rFonts w:hint="eastAsia"/>
          <w:spacing w:val="-6"/>
          <w:lang w:val="en-US" w:eastAsia="zh-CN"/>
        </w:rPr>
        <w:t>，</w:t>
      </w:r>
      <w:r>
        <w:rPr>
          <w:rFonts w:hint="eastAsia"/>
          <w:lang w:val="en-US" w:eastAsia="zh-CN"/>
        </w:rPr>
        <w:t>配合单位：市财政局、相关县区园区</w:t>
      </w:r>
      <w:r>
        <w:rPr>
          <w:rFonts w:hint="eastAsia"/>
          <w:lang w:eastAsia="zh-CN"/>
        </w:rPr>
        <w:t>）</w:t>
      </w:r>
    </w:p>
    <w:p w14:paraId="70660DE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本政策适用的新能源船舶是指，主推进动力为甲醇单一燃料、氢燃料、纯电池(不含铅酸电池)、氨燃料、液化天然气单一燃料</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及燃油替代率80%以上的混合动力船舶。上述奖补政策，市、县区（园区）分别按50%比例承担。</w:t>
      </w:r>
    </w:p>
    <w:p w14:paraId="1E0BB7F1">
      <w:pPr>
        <w:pStyle w:val="11"/>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default"/>
          <w:lang w:val="en-US" w:eastAsia="zh-CN"/>
        </w:rPr>
      </w:pPr>
      <w:r>
        <w:rPr>
          <w:rFonts w:hint="eastAsia"/>
          <w:lang w:val="en-US" w:eastAsia="zh-CN"/>
        </w:rPr>
        <w:t>本政策自印发之日起实施，有效期至2027年12月31日止，企业获得市级政策奖补的同一项目不重复享受，具体标准按有关实施细则执行。实施期间如国家</w:t>
      </w:r>
      <w:r>
        <w:rPr>
          <w:rFonts w:hint="default"/>
          <w:lang w:val="en-US" w:eastAsia="zh-CN"/>
        </w:rPr>
        <w:t>、</w:t>
      </w:r>
      <w:r>
        <w:rPr>
          <w:rFonts w:hint="eastAsia"/>
          <w:lang w:val="en-US" w:eastAsia="zh-CN"/>
        </w:rPr>
        <w:t>省出台新规定，则按新规定执行。本政策由市工信局、市发改委、市交通运输局会同市财政局等相关部门负责解释。</w:t>
      </w:r>
    </w:p>
    <w:sectPr>
      <w:footerReference r:id="rId3" w:type="default"/>
      <w:footerReference r:id="rId4" w:type="even"/>
      <w:pgSz w:w="11906" w:h="16838"/>
      <w:pgMar w:top="1417" w:right="1587" w:bottom="1417"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CF11">
    <w:pPr>
      <w:pStyle w:val="13"/>
    </w:pPr>
  </w:p>
  <w:p w14:paraId="3F2AA22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5EBF8">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OGA044yAgAAY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egHW0wAAAAYBAAAPAAAAAAAAAAEAIAAAACIAAABkcnMvZG93bnJldi54bWxQSwEC&#10;FAAUAAAACACHTuJA4YDTjjICAABhBAAADgAAAAAAAAABACAAAAAiAQAAZHJzL2Uyb0RvYy54bWxQ&#10;SwUGAAAAAAYABgBZAQAAxgUAAAAA&#10;">
              <v:fill on="f" focussize="0,0"/>
              <v:stroke on="f" weight="0.5pt"/>
              <v:imagedata o:title=""/>
              <o:lock v:ext="edit" aspectratio="f"/>
              <v:textbox inset="0mm,0mm,0mm,0mm" style="mso-fit-shape-to-text:t;">
                <w:txbxContent>
                  <w:p w14:paraId="6AD5EBF8">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2630">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7C770">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60288;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egHW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14:paraId="7AD7C770">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evenAndOddHeaders w:val="1"/>
  <w:drawingGridHorizontalSpacing w:val="158"/>
  <w:drawingGridVerticalSpacing w:val="290"/>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08D3058"/>
    <w:rsid w:val="03936A9A"/>
    <w:rsid w:val="049A3C11"/>
    <w:rsid w:val="06A92350"/>
    <w:rsid w:val="06AD62E4"/>
    <w:rsid w:val="083C4A03"/>
    <w:rsid w:val="098D1E4F"/>
    <w:rsid w:val="0AC57974"/>
    <w:rsid w:val="0BCC1B48"/>
    <w:rsid w:val="0BD74B85"/>
    <w:rsid w:val="0E26072A"/>
    <w:rsid w:val="10046A71"/>
    <w:rsid w:val="163826FD"/>
    <w:rsid w:val="165215B9"/>
    <w:rsid w:val="173739A8"/>
    <w:rsid w:val="17802912"/>
    <w:rsid w:val="17EF7DDE"/>
    <w:rsid w:val="19550115"/>
    <w:rsid w:val="1A290C8A"/>
    <w:rsid w:val="1AD4179D"/>
    <w:rsid w:val="1B9C66DD"/>
    <w:rsid w:val="1DEC47CE"/>
    <w:rsid w:val="1E616C4E"/>
    <w:rsid w:val="1EDC562C"/>
    <w:rsid w:val="1FDB57A6"/>
    <w:rsid w:val="200832E2"/>
    <w:rsid w:val="216F06EF"/>
    <w:rsid w:val="223E1043"/>
    <w:rsid w:val="227E6E5B"/>
    <w:rsid w:val="23D557C2"/>
    <w:rsid w:val="23F111C6"/>
    <w:rsid w:val="25600DE7"/>
    <w:rsid w:val="25772715"/>
    <w:rsid w:val="27810765"/>
    <w:rsid w:val="28431859"/>
    <w:rsid w:val="28DF5D62"/>
    <w:rsid w:val="2A063491"/>
    <w:rsid w:val="2BE5357A"/>
    <w:rsid w:val="2DBE4083"/>
    <w:rsid w:val="2E777D30"/>
    <w:rsid w:val="2F24019B"/>
    <w:rsid w:val="30C76C70"/>
    <w:rsid w:val="31701B38"/>
    <w:rsid w:val="32650F71"/>
    <w:rsid w:val="338B11CE"/>
    <w:rsid w:val="342C4756"/>
    <w:rsid w:val="347904CA"/>
    <w:rsid w:val="37576857"/>
    <w:rsid w:val="37C8602D"/>
    <w:rsid w:val="3ACC3A9D"/>
    <w:rsid w:val="3B1B0020"/>
    <w:rsid w:val="3BA84E2B"/>
    <w:rsid w:val="3D734107"/>
    <w:rsid w:val="3DAC7926"/>
    <w:rsid w:val="42F53954"/>
    <w:rsid w:val="434B0104"/>
    <w:rsid w:val="43576CC5"/>
    <w:rsid w:val="45516648"/>
    <w:rsid w:val="45696198"/>
    <w:rsid w:val="46550474"/>
    <w:rsid w:val="4AB01E90"/>
    <w:rsid w:val="4B5C0D0B"/>
    <w:rsid w:val="4BC52C8D"/>
    <w:rsid w:val="4BE901FE"/>
    <w:rsid w:val="4ED42D61"/>
    <w:rsid w:val="4F22119E"/>
    <w:rsid w:val="4F8E23AF"/>
    <w:rsid w:val="514734F2"/>
    <w:rsid w:val="51EF1BF3"/>
    <w:rsid w:val="553417BB"/>
    <w:rsid w:val="573C2A31"/>
    <w:rsid w:val="5B037561"/>
    <w:rsid w:val="5D4D62E3"/>
    <w:rsid w:val="5F8C0A64"/>
    <w:rsid w:val="611E08D4"/>
    <w:rsid w:val="615573BE"/>
    <w:rsid w:val="62CD38F1"/>
    <w:rsid w:val="6493677A"/>
    <w:rsid w:val="67204E8B"/>
    <w:rsid w:val="678D3CFE"/>
    <w:rsid w:val="6B9F5BFD"/>
    <w:rsid w:val="737349A8"/>
    <w:rsid w:val="73CB4BB3"/>
    <w:rsid w:val="753121CE"/>
    <w:rsid w:val="7A7D0DEC"/>
    <w:rsid w:val="7BDF5268"/>
    <w:rsid w:val="7C8C2817"/>
    <w:rsid w:val="7E0366A8"/>
    <w:rsid w:val="7F1F35D5"/>
    <w:rsid w:val="7FCB7BB2"/>
    <w:rsid w:val="AB2F8A2F"/>
    <w:rsid w:val="B5FF76B5"/>
    <w:rsid w:val="DD36D256"/>
    <w:rsid w:val="DEFE0AD1"/>
    <w:rsid w:val="DF8DD74C"/>
    <w:rsid w:val="DFDF0CEF"/>
    <w:rsid w:val="EE889859"/>
    <w:rsid w:val="EFBEBBB6"/>
    <w:rsid w:val="EFFFB515"/>
    <w:rsid w:val="F5FF5C9A"/>
    <w:rsid w:val="F75F276B"/>
    <w:rsid w:val="FAFBAFD7"/>
    <w:rsid w:val="FF5FA0CC"/>
    <w:rsid w:val="FFB4B4F3"/>
    <w:rsid w:val="FFBF95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2">
    <w:name w:val="heading 2"/>
    <w:next w:val="1"/>
    <w:link w:val="29"/>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link w:val="28"/>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Body Text Indent 2"/>
    <w:next w:val="1"/>
    <w:qFormat/>
    <w:uiPriority w:val="0"/>
    <w:pPr>
      <w:widowControl w:val="0"/>
      <w:spacing w:after="120" w:line="480" w:lineRule="auto"/>
      <w:ind w:left="420" w:leftChars="200"/>
      <w:jc w:val="both"/>
    </w:pPr>
    <w:rPr>
      <w:rFonts w:ascii="Times New Roman" w:hAnsi="Times New Roman" w:eastAsia="仿宋_GB2312" w:cs="Times New Roman"/>
      <w:kern w:val="2"/>
      <w:sz w:val="32"/>
      <w:szCs w:val="24"/>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6">
    <w:name w:val="footnote text"/>
    <w:link w:val="24"/>
    <w:semiHidden/>
    <w:unhideWhenUsed/>
    <w:qFormat/>
    <w:uiPriority w:val="99"/>
    <w:pPr>
      <w:spacing w:after="0" w:line="240" w:lineRule="auto"/>
    </w:pPr>
    <w:rPr>
      <w:rFonts w:asciiTheme="minorHAnsi" w:hAnsiTheme="minorHAnsi" w:eastAsiaTheme="minorEastAsia" w:cstheme="minorBidi"/>
      <w:sz w:val="20"/>
      <w:szCs w:val="20"/>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21">
    <w:name w:val="Hyperlink"/>
    <w:unhideWhenUsed/>
    <w:qFormat/>
    <w:uiPriority w:val="99"/>
    <w:rPr>
      <w:color w:val="0563C1"/>
      <w:u w:val="single"/>
    </w:rPr>
  </w:style>
  <w:style w:type="character" w:styleId="22">
    <w:name w:val="footnote reference"/>
    <w:semiHidden/>
    <w:unhideWhenUsed/>
    <w:qFormat/>
    <w:uiPriority w:val="99"/>
    <w:rPr>
      <w:vertAlign w:val="superscript"/>
    </w:rPr>
  </w:style>
  <w:style w:type="paragraph" w:styleId="23">
    <w:name w:val="List Paragraph"/>
    <w:qFormat/>
    <w:uiPriority w:val="0"/>
    <w:rPr>
      <w:rFonts w:asciiTheme="minorHAnsi" w:hAnsiTheme="minorHAnsi" w:eastAsiaTheme="minorEastAsia" w:cstheme="minorBidi"/>
      <w:sz w:val="21"/>
      <w:szCs w:val="22"/>
    </w:rPr>
  </w:style>
  <w:style w:type="character" w:customStyle="1" w:styleId="24">
    <w:name w:val="Footnote Text Char"/>
    <w:link w:val="16"/>
    <w:semiHidden/>
    <w:unhideWhenUsed/>
    <w:qFormat/>
    <w:uiPriority w:val="99"/>
    <w:rPr>
      <w:sz w:val="20"/>
      <w:szCs w:val="20"/>
    </w:rPr>
  </w:style>
  <w:style w:type="paragraph" w:customStyle="1" w:styleId="25">
    <w:name w:val="_Style 13"/>
    <w:qFormat/>
    <w:uiPriority w:val="0"/>
    <w:pPr>
      <w:spacing w:before="120" w:after="120" w:line="288" w:lineRule="auto"/>
      <w:ind w:left="0"/>
      <w:jc w:val="left"/>
    </w:pPr>
    <w:rPr>
      <w:rFonts w:ascii="Arial" w:hAnsi="Arial" w:eastAsia="等线" w:cs="Arial"/>
      <w:sz w:val="22"/>
      <w:szCs w:val="22"/>
    </w:rPr>
  </w:style>
  <w:style w:type="paragraph" w:customStyle="1" w:styleId="26">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7">
    <w:name w:val="主送对象"/>
    <w:next w:val="1"/>
    <w:qFormat/>
    <w:uiPriority w:val="0"/>
    <w:pPr>
      <w:spacing w:line="560" w:lineRule="exact"/>
    </w:pPr>
    <w:rPr>
      <w:rFonts w:ascii="仿宋_GB2312" w:hAnsi="仿宋_GB2312" w:eastAsia="仿宋_GB2312" w:cs="仿宋_GB2312"/>
      <w:sz w:val="32"/>
      <w:szCs w:val="32"/>
    </w:rPr>
  </w:style>
  <w:style w:type="character" w:customStyle="1" w:styleId="28">
    <w:name w:val="标题 3 Char"/>
    <w:link w:val="4"/>
    <w:qFormat/>
    <w:uiPriority w:val="0"/>
    <w:rPr>
      <w:rFonts w:ascii="仿宋_GB2312" w:hAnsi="仿宋_GB2312" w:eastAsia="仿宋_GB2312" w:cs="仿宋_GB2312"/>
      <w:sz w:val="32"/>
      <w:szCs w:val="32"/>
    </w:rPr>
  </w:style>
  <w:style w:type="character" w:customStyle="1" w:styleId="29">
    <w:name w:val="标题 2 Char"/>
    <w:link w:val="2"/>
    <w:qFormat/>
    <w:uiPriority w:val="0"/>
    <w:rPr>
      <w:rFonts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3328</Words>
  <Characters>3485</Characters>
  <TotalTime>186</TotalTime>
  <ScaleCrop>false</ScaleCrop>
  <LinksUpToDate>false</LinksUpToDate>
  <CharactersWithSpaces>3486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2025-11-08T15:00:00Z</dcterms:created>
  <dc:creator>Un-named</dc:creator>
  <cp:lastModifiedBy>DDD-PMY</cp:lastModifiedBy>
  <cp:lastPrinted>2025-12-04T04:38:00Z</cp:lastPrinted>
  <dcterms:modified xsi:type="dcterms:W3CDTF">2026-06-02T09:27:56Z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eyJoZGlkIjoiZmZhMDA3MDg4MThiMWZlNmU2OGFhZjU4NmM2ZDdkNTMiLCJ1c2VySWQiOiIxNjgxOTc1MDMzIn0=</vt:lpwstr>
  </property>
  <property fmtid="{D5CDD505-2E9C-101B-9397-08002B2CF9AE}" pid="3" name="KSOProductBuildVer">
    <vt:lpwstr>2052-12.1.0.26375</vt:lpwstr>
  </property>
  <property fmtid="{D5CDD505-2E9C-101B-9397-08002B2CF9AE}" pid="4" name="ICV">
    <vt:lpwstr>E6859EE2568B4F17ACCD7CB5A9F9ABDF_13</vt:lpwstr>
  </property>
</Properties>
</file>