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w:t>
      </w:r>
      <w:r>
        <w:rPr>
          <w:rFonts w:hint="eastAsia" w:ascii="仿宋_GB2312" w:hAnsi="仿宋_GB2312" w:eastAsia="仿宋_GB2312" w:cs="仿宋_GB2312"/>
          <w:b w:val="0"/>
          <w:bCs w:val="0"/>
          <w:i w:val="0"/>
          <w:iCs w:val="0"/>
          <w:caps w:val="0"/>
          <w:color w:val="131313"/>
          <w:spacing w:val="0"/>
          <w:sz w:val="32"/>
          <w:szCs w:val="32"/>
          <w:shd w:val="clear" w:color="auto" w:fill="FFFFFF"/>
        </w:rPr>
        <w:t>安徽华联商厦有限责任公司</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主体资格证照名称：营业</w:t>
      </w:r>
      <w:r>
        <w:rPr>
          <w:rFonts w:hint="eastAsia" w:ascii="仿宋_GB2312" w:hAnsi="仿宋_GB2312" w:eastAsia="仿宋_GB2312" w:cs="仿宋_GB2312"/>
          <w:sz w:val="32"/>
          <w:szCs w:val="32"/>
          <w:lang w:val="en-US" w:eastAsia="zh-CN"/>
        </w:rPr>
        <w:t>执照</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b w:val="0"/>
          <w:bCs w:val="0"/>
          <w:i w:val="0"/>
          <w:iCs w:val="0"/>
          <w:caps w:val="0"/>
          <w:color w:val="131313"/>
          <w:spacing w:val="0"/>
          <w:sz w:val="32"/>
          <w:szCs w:val="32"/>
          <w:shd w:val="clear" w:color="auto" w:fill="FFFFFF"/>
        </w:rPr>
        <w:t>91340400150244772Q</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w w:val="90"/>
          <w:sz w:val="32"/>
          <w:szCs w:val="32"/>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b w:val="0"/>
          <w:bCs w:val="0"/>
          <w:i w:val="0"/>
          <w:iCs w:val="0"/>
          <w:caps w:val="0"/>
          <w:color w:val="131313"/>
          <w:spacing w:val="0"/>
          <w:sz w:val="32"/>
          <w:szCs w:val="32"/>
          <w:shd w:val="clear" w:color="auto" w:fill="FFFFFF"/>
        </w:rPr>
        <w:t>安徽省淮南市田家庵龙湖中路</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b w:val="0"/>
          <w:bCs w:val="0"/>
          <w:sz w:val="32"/>
          <w:szCs w:val="32"/>
        </w:rPr>
        <w:t>吴雷</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b w:val="0"/>
          <w:bCs w:val="0"/>
          <w:i w:val="0"/>
          <w:iCs w:val="0"/>
          <w:caps w:val="0"/>
          <w:color w:val="131313"/>
          <w:spacing w:val="0"/>
          <w:sz w:val="32"/>
          <w:szCs w:val="32"/>
          <w:shd w:val="clear" w:color="auto" w:fill="FFFFFF"/>
          <w:lang w:val="en-US" w:eastAsia="zh-CN"/>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09月08日淮南市市场监督管理局委托安徽拓维检测服务有限公司对安徽华联商厦有限责任公司销售的“将军菜”进行监督抽验，经检验，检验结论为“不合格”。我局执法人员于2021年10月08日从“国家食品安全抽样检验信息系统网站”下载并打印检验结论为不合格的《检验报告》（№:TWJD21092918)和《国家食品安全抽样检验结果通知书》（DC21340400342747318），并于2021年10月08日向当事人现场送达了该《检验报告》、《国家食品安全抽样检验结果通知书》。当事人在法定期限内未提出复检申请。</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08</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案调查，并指派执法人员尹春毅(执法证号∶D80160030)、张雯雯(执法证号∶D58001398)负责对该案查处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02</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rPr>
        <w:t>项目不符合</w:t>
      </w:r>
      <w:r>
        <w:rPr>
          <w:rFonts w:hint="eastAsia" w:ascii="仿宋_GB2312" w:hAnsi="仿宋_GB2312" w:eastAsia="仿宋_GB2312" w:cs="仿宋_GB2312"/>
          <w:sz w:val="32"/>
          <w:szCs w:val="32"/>
          <w:lang w:val="en-US" w:eastAsia="zh-CN"/>
        </w:rPr>
        <w:t>NY/T960-2006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脱水蔬菜 叶菜类</w:t>
      </w:r>
      <w:r>
        <w:rPr>
          <w:rFonts w:hint="eastAsia" w:ascii="仿宋_GB2312" w:hAnsi="仿宋_GB2312" w:eastAsia="仿宋_GB2312" w:cs="仿宋_GB2312"/>
          <w:sz w:val="32"/>
          <w:szCs w:val="32"/>
        </w:rPr>
        <w:t>》要求，检验结论为不合格。根据当事人的进销货单据和询问笔录，当事人共购进上述经批次</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lang w:val="en-US" w:eastAsia="zh-CN"/>
        </w:rPr>
        <w:t>35袋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已全部售完无剩余</w:t>
      </w:r>
      <w:r>
        <w:rPr>
          <w:rFonts w:hint="eastAsia" w:ascii="仿宋_GB2312" w:hAnsi="仿宋_GB2312" w:eastAsia="仿宋_GB2312" w:cs="仿宋_GB2312"/>
          <w:sz w:val="32"/>
          <w:szCs w:val="32"/>
        </w:rPr>
        <w:t>。当事人销售的不符合食品安全标准食品</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10.90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袋</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13.00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袋</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highlight w:val="none"/>
          <w:lang w:val="en-US" w:eastAsia="zh-CN"/>
        </w:rPr>
        <w:t>455.00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73.50</w:t>
      </w:r>
      <w:r>
        <w:rPr>
          <w:rFonts w:hint="eastAsia" w:ascii="仿宋_GB2312" w:hAnsi="仿宋_GB2312" w:eastAsia="仿宋_GB2312" w:cs="仿宋_GB2312"/>
          <w:sz w:val="32"/>
          <w:szCs w:val="32"/>
        </w:rPr>
        <w:t>元。当事人对上述批次</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rPr>
        <w:t>已采取公告召回。</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val="en-US" w:eastAsia="zh-CN"/>
        </w:rPr>
        <w:t>DC21340400342747318</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淮南市市场监督管理局委托安徽拓维检测服务有限公司对</w:t>
      </w:r>
      <w:r>
        <w:rPr>
          <w:rFonts w:hint="eastAsia" w:ascii="仿宋_GB2312" w:hAnsi="仿宋_GB2312" w:eastAsia="仿宋_GB2312" w:cs="仿宋_GB2312"/>
          <w:sz w:val="32"/>
          <w:szCs w:val="32"/>
        </w:rPr>
        <w:t>当事人销售的</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日）进行抽检的事实；</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№:TWJD21092918</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“将军菜”</w:t>
      </w:r>
      <w:r>
        <w:rPr>
          <w:rFonts w:hint="eastAsia" w:ascii="仿宋_GB2312" w:hAnsi="仿宋_GB2312" w:eastAsia="仿宋_GB2312" w:cs="仿宋_GB2312"/>
          <w:sz w:val="32"/>
          <w:szCs w:val="32"/>
        </w:rPr>
        <w:t>检验结论不合格的事实</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3.《询问笔录》和销</w:t>
      </w:r>
      <w:r>
        <w:rPr>
          <w:rFonts w:hint="eastAsia" w:ascii="仿宋_GB2312" w:hAnsi="仿宋_GB2312" w:eastAsia="仿宋_GB2312" w:cs="仿宋_GB2312"/>
          <w:sz w:val="32"/>
          <w:szCs w:val="32"/>
          <w:lang w:val="en-US" w:eastAsia="zh-CN"/>
        </w:rPr>
        <w:t>销货</w:t>
      </w:r>
      <w:r>
        <w:rPr>
          <w:rFonts w:hint="eastAsia" w:ascii="仿宋_GB2312" w:hAnsi="仿宋_GB2312" w:eastAsia="仿宋_GB2312" w:cs="仿宋_GB2312"/>
          <w:sz w:val="32"/>
          <w:szCs w:val="32"/>
        </w:rPr>
        <w:t>单据各一份，证明当事人销售不合格批次食品的货值金额</w:t>
      </w:r>
      <w:r>
        <w:rPr>
          <w:rFonts w:hint="eastAsia" w:ascii="仿宋_GB2312" w:hAnsi="仿宋_GB2312" w:eastAsia="仿宋_GB2312" w:cs="仿宋_GB2312"/>
          <w:sz w:val="32"/>
          <w:szCs w:val="32"/>
          <w:highlight w:val="none"/>
          <w:lang w:val="en-US" w:eastAsia="zh-CN"/>
        </w:rPr>
        <w:t>455.00</w:t>
      </w:r>
      <w:r>
        <w:rPr>
          <w:rFonts w:hint="eastAsia" w:ascii="仿宋_GB2312" w:hAnsi="仿宋_GB2312" w:eastAsia="仿宋_GB2312" w:cs="仿宋_GB2312"/>
          <w:sz w:val="32"/>
          <w:szCs w:val="32"/>
        </w:rPr>
        <w:t>元，违法所得</w:t>
      </w:r>
      <w:r>
        <w:rPr>
          <w:rFonts w:hint="eastAsia" w:ascii="仿宋_GB2312" w:hAnsi="仿宋_GB2312" w:eastAsia="仿宋_GB2312" w:cs="仿宋_GB2312"/>
          <w:sz w:val="32"/>
          <w:szCs w:val="32"/>
          <w:highlight w:val="none"/>
          <w:lang w:val="en-US" w:eastAsia="zh-CN"/>
        </w:rPr>
        <w:t>73.50</w:t>
      </w:r>
      <w:r>
        <w:rPr>
          <w:rFonts w:hint="eastAsia" w:ascii="仿宋_GB2312" w:hAnsi="仿宋_GB2312" w:eastAsia="仿宋_GB2312" w:cs="仿宋_GB2312"/>
          <w:sz w:val="32"/>
          <w:szCs w:val="32"/>
        </w:rPr>
        <w:t>元的事实；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及法定代表人身份证复印件各一份，证明当事人的主体资格；</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5.当事人出具的授权委托书原件、受委托人的身份证复印件各一份，证明受委托人的身份；</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29</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听告字〔2021〕</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当事人销售不符合食品安全标准</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规定。</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进行召回，减轻了违法行为的危害后果。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条第一款第（一）项“当事人有下列情形之一的，应当依法从轻或者减轻行政处罚:（一）主动消除或者减轻违法行为危害后果的”之规定，决定责令当事人改正违法行为并予以减轻处罚如下：1.没收违法所得</w:t>
      </w:r>
      <w:r>
        <w:rPr>
          <w:rFonts w:hint="eastAsia" w:ascii="仿宋_GB2312" w:hAnsi="仿宋_GB2312" w:eastAsia="仿宋_GB2312" w:cs="仿宋_GB2312"/>
          <w:sz w:val="32"/>
          <w:szCs w:val="32"/>
          <w:lang w:val="en-US" w:eastAsia="zh-CN"/>
        </w:rPr>
        <w:t>73.50</w:t>
      </w:r>
      <w:r>
        <w:rPr>
          <w:rFonts w:hint="eastAsia" w:ascii="仿宋_GB2312" w:hAnsi="仿宋_GB2312" w:eastAsia="仿宋_GB2312" w:cs="仿宋_GB2312"/>
          <w:sz w:val="32"/>
          <w:szCs w:val="32"/>
        </w:rPr>
        <w:t>元；2.罚款人民币10000.00元。</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80" w:lineRule="atLeas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pStyle w:val="2"/>
        <w:rPr>
          <w:rFonts w:asciiTheme="minorEastAsia" w:hAnsiTheme="minorEastAsia" w:cstheme="minorEastAsia"/>
          <w:sz w:val="30"/>
          <w:szCs w:val="30"/>
        </w:rPr>
      </w:pPr>
    </w:p>
    <w:p>
      <w:pPr>
        <w:pStyle w:val="2"/>
        <w:rPr>
          <w:rFonts w:asciiTheme="minorEastAsia" w:hAnsiTheme="minorEastAsia" w:cstheme="minorEastAsia"/>
          <w:sz w:val="30"/>
          <w:szCs w:val="30"/>
        </w:rPr>
      </w:pPr>
    </w:p>
    <w:p>
      <w:pPr>
        <w:pStyle w:val="2"/>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pStyle w:val="3"/>
        <w:keepNext w:val="0"/>
        <w:keepLines w:val="0"/>
        <w:pageBreakBefore w:val="0"/>
        <w:kinsoku/>
        <w:wordWrap/>
        <w:overflowPunct/>
        <w:topLinePunct w:val="0"/>
        <w:bidi w:val="0"/>
        <w:adjustRightInd w:val="0"/>
        <w:snapToGrid w:val="0"/>
        <w:spacing w:before="1" w:line="48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80" w:lineRule="atLeast"/>
        <w:textAlignment w:val="auto"/>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91065E"/>
    <w:rsid w:val="00A60B94"/>
    <w:rsid w:val="00B40D21"/>
    <w:rsid w:val="00B77725"/>
    <w:rsid w:val="03DD6B0A"/>
    <w:rsid w:val="04222A5F"/>
    <w:rsid w:val="05F92DDC"/>
    <w:rsid w:val="08D069EB"/>
    <w:rsid w:val="09EB1B63"/>
    <w:rsid w:val="0A466568"/>
    <w:rsid w:val="0AC94872"/>
    <w:rsid w:val="0B006766"/>
    <w:rsid w:val="141B194C"/>
    <w:rsid w:val="2148092D"/>
    <w:rsid w:val="21E37453"/>
    <w:rsid w:val="22457241"/>
    <w:rsid w:val="249E10C1"/>
    <w:rsid w:val="25E535EB"/>
    <w:rsid w:val="29C57696"/>
    <w:rsid w:val="2A8A4AA6"/>
    <w:rsid w:val="2B0F3F82"/>
    <w:rsid w:val="2D9A4369"/>
    <w:rsid w:val="32CF7DA6"/>
    <w:rsid w:val="34643731"/>
    <w:rsid w:val="35202463"/>
    <w:rsid w:val="3AD15E25"/>
    <w:rsid w:val="3B74479D"/>
    <w:rsid w:val="40D84BFE"/>
    <w:rsid w:val="416F6B49"/>
    <w:rsid w:val="443E2656"/>
    <w:rsid w:val="481036F5"/>
    <w:rsid w:val="4A4C332E"/>
    <w:rsid w:val="4FE21E3E"/>
    <w:rsid w:val="5714026E"/>
    <w:rsid w:val="5A8F4E1E"/>
    <w:rsid w:val="5AD57930"/>
    <w:rsid w:val="5BA86AF7"/>
    <w:rsid w:val="65B20DEA"/>
    <w:rsid w:val="6A210391"/>
    <w:rsid w:val="6F123EE3"/>
    <w:rsid w:val="72330BA2"/>
    <w:rsid w:val="74B45A34"/>
    <w:rsid w:val="76CF0D95"/>
    <w:rsid w:val="7B323902"/>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127</TotalTime>
  <ScaleCrop>false</ScaleCrop>
  <LinksUpToDate>false</LinksUpToDate>
  <CharactersWithSpaces>2815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2021-12-27T02:50:00Z</cp:lastPrinted>
  <dcterms:modified xsi:type="dcterms:W3CDTF">2021-12-28T00:54:28Z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FF656211E8094786BF1B93BFE5B6A056</vt:lpwstr>
  </property>
</Properties>
</file>